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99" w:rsidRPr="00793946" w:rsidRDefault="00793946" w:rsidP="0079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3946">
        <w:rPr>
          <w:rFonts w:ascii="Times New Roman" w:hAnsi="Times New Roman" w:cs="Times New Roman"/>
          <w:b/>
          <w:sz w:val="28"/>
          <w:szCs w:val="28"/>
          <w:lang w:val="ru-RU"/>
        </w:rPr>
        <w:t>А К Т</w:t>
      </w:r>
      <w:r w:rsidR="002A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</w:t>
      </w:r>
      <w:r w:rsidR="00FD561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0C3743" w:rsidRPr="000C3743" w:rsidRDefault="000C3743" w:rsidP="000C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b/>
          <w:sz w:val="28"/>
          <w:szCs w:val="28"/>
          <w:lang w:val="ru-RU"/>
        </w:rPr>
        <w:t>о проведении внутреннего финансового контроля</w:t>
      </w:r>
    </w:p>
    <w:p w:rsidR="000C3743" w:rsidRPr="000C3743" w:rsidRDefault="000C3743" w:rsidP="000C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проверке достоверности расчетов с контрагентами, доходов и расходов бюджетных средств </w:t>
      </w:r>
      <w:r w:rsidR="00493B11">
        <w:rPr>
          <w:rFonts w:ascii="Times New Roman" w:hAnsi="Times New Roman" w:cs="Times New Roman"/>
          <w:b/>
          <w:sz w:val="28"/>
          <w:szCs w:val="28"/>
          <w:lang w:val="ru-RU"/>
        </w:rPr>
        <w:t>за 2-е полугодие 202</w:t>
      </w:r>
      <w:r w:rsidR="00FD561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3743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p w:rsidR="000C3743" w:rsidRDefault="000C3743" w:rsidP="000C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МКУК «СКДЦ «Шум»</w:t>
      </w:r>
    </w:p>
    <w:p w:rsidR="000C3743" w:rsidRDefault="000C3743" w:rsidP="0079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3946" w:rsidRDefault="00793946" w:rsidP="0079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3946" w:rsidRDefault="00793946" w:rsidP="00793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946">
        <w:rPr>
          <w:rFonts w:ascii="Times New Roman" w:hAnsi="Times New Roman" w:cs="Times New Roman"/>
          <w:sz w:val="28"/>
          <w:szCs w:val="28"/>
          <w:lang w:val="ru-RU"/>
        </w:rPr>
        <w:t xml:space="preserve">с. Шум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C476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93B11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2A1A5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F1C62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0C37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D5617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0C3743" w:rsidRDefault="000C3743" w:rsidP="000C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3743" w:rsidRPr="00FF1C62" w:rsidRDefault="000C3743" w:rsidP="000C3743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>Во исполнение ст. 269.2 Бюджетного кодекса Российской Федерации, на основании постановления администрации муниципального образования Шумское сельское поселение Кировского муниципального района Ленинградской области № 189  от 01.10.2019 года «Об утверждении Стандарта осуществления внутреннего муниципального финансового контроля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>администрацией муниципального образования Шумское сельское поселение Кировского муниципального района Ленинградской области», постановления администрации Шумское сельское поселение Кировского муниципального района Ленинградской области «Об утверждении плана  контрольных мероприятий</w:t>
      </w:r>
      <w:proofErr w:type="gramEnd"/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внутреннего муниципального финансового контроля  муниципального образования Шумское сельское поселение Кировского муниципального района Ленинградской области на 20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FD5617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год» от </w:t>
      </w:r>
      <w:r w:rsidR="00FD5617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6B001D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="00FD5617">
        <w:rPr>
          <w:rFonts w:ascii="Times New Roman" w:eastAsia="Calibri" w:hAnsi="Times New Roman" w:cs="Times New Roman"/>
          <w:sz w:val="28"/>
          <w:szCs w:val="28"/>
          <w:lang w:val="ru-RU"/>
        </w:rPr>
        <w:t>2.2020 г. № 275</w:t>
      </w: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>, проверочной комиссией в составе:</w:t>
      </w:r>
    </w:p>
    <w:p w:rsidR="000C3743" w:rsidRPr="00FF1C62" w:rsidRDefault="000C3743" w:rsidP="000C374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Лустова Н.А. (начальник сектора экономики и финансов) – председатель комиссии; </w:t>
      </w:r>
    </w:p>
    <w:p w:rsidR="000C3743" w:rsidRPr="00FF1C62" w:rsidRDefault="000C3743" w:rsidP="000C374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>Садыкова В.Н. (специалист 1 категории, бухгалтер администрации МО Шумское сельское поселение) -  член комиссии;</w:t>
      </w:r>
    </w:p>
    <w:p w:rsidR="000C3743" w:rsidRPr="00FF1C62" w:rsidRDefault="000C3743" w:rsidP="000C374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>Доманова А.С. (специалист 1 категории) – член комиссии;</w:t>
      </w:r>
    </w:p>
    <w:p w:rsidR="000C3743" w:rsidRPr="00FF1C62" w:rsidRDefault="000C3743" w:rsidP="000C374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Фоменкова М.А. (начальник сектора управления муниципальным имуществом, землей и приватизацией) – член комиссии, </w:t>
      </w:r>
    </w:p>
    <w:p w:rsidR="000C3743" w:rsidRDefault="000C3743" w:rsidP="000C374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Объект внутреннего </w:t>
      </w:r>
      <w:r w:rsidRPr="000B360C">
        <w:rPr>
          <w:rFonts w:ascii="Times New Roman" w:hAnsi="Times New Roman" w:cs="Times New Roman"/>
          <w:i/>
          <w:sz w:val="28"/>
          <w:szCs w:val="28"/>
          <w:lang w:val="ru-RU"/>
        </w:rPr>
        <w:t>муниципальн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ого финансового контроля:</w:t>
      </w:r>
    </w:p>
    <w:p w:rsidR="000C3743" w:rsidRDefault="000C3743" w:rsidP="000C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МКУК «СКДЦ «Шум»</w:t>
      </w:r>
    </w:p>
    <w:p w:rsidR="000C3743" w:rsidRDefault="000C3743" w:rsidP="000C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 4706021948</w:t>
      </w:r>
    </w:p>
    <w:p w:rsidR="000C3743" w:rsidRDefault="000C3743" w:rsidP="000C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ОГРН </w:t>
      </w:r>
      <w:r w:rsidRPr="000B360C">
        <w:rPr>
          <w:rFonts w:ascii="Times New Roman" w:hAnsi="Times New Roman" w:cs="Times New Roman"/>
          <w:sz w:val="28"/>
          <w:szCs w:val="28"/>
          <w:lang w:val="ru-RU"/>
        </w:rPr>
        <w:t>1044701336074</w:t>
      </w:r>
    </w:p>
    <w:p w:rsidR="000C3743" w:rsidRDefault="000C3743" w:rsidP="000C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Юр. адрес: Ленинградская область, Кировский район, с. Шум, ул. Советская, д. 3А</w:t>
      </w:r>
    </w:p>
    <w:p w:rsidR="000C3743" w:rsidRDefault="000C3743" w:rsidP="000C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 собственности: казенное учреждение</w:t>
      </w:r>
    </w:p>
    <w:p w:rsidR="000C3743" w:rsidRDefault="000C3743" w:rsidP="000C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Внутренний муниципальный финансовый контроль проведен на основании предоставленных документов.</w:t>
      </w:r>
    </w:p>
    <w:p w:rsidR="008F2CE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Проверяемый период деятельности объекта – проверки: </w:t>
      </w:r>
      <w:r w:rsidRPr="00225D9F">
        <w:rPr>
          <w:rFonts w:ascii="Times New Roman" w:hAnsi="Times New Roman" w:cs="Times New Roman"/>
          <w:sz w:val="28"/>
          <w:szCs w:val="28"/>
          <w:lang w:val="ru-RU"/>
        </w:rPr>
        <w:t>с 01.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225D9F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FD561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225D9F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3C476B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>.12</w:t>
      </w:r>
      <w:r w:rsidRPr="00225D9F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D561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25D9F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8F2CE3" w:rsidRPr="008F2CE3" w:rsidRDefault="008F2CE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2CE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>Сроки проведения проверки: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493B11">
        <w:rPr>
          <w:rFonts w:ascii="Times New Roman" w:hAnsi="Times New Roman" w:cs="Times New Roman"/>
          <w:sz w:val="28"/>
          <w:szCs w:val="28"/>
          <w:lang w:val="ru-RU"/>
        </w:rPr>
        <w:t>21.12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FD561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г. по </w:t>
      </w:r>
      <w:r w:rsidR="00493B11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FD561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0C3743" w:rsidRPr="000C3743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8F2CE3" w:rsidRPr="000C3743" w:rsidRDefault="008F2CE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Вид контрольного мероприятия: проверка.</w:t>
      </w:r>
    </w:p>
    <w:p w:rsidR="008F2CE3" w:rsidRPr="000C3743" w:rsidRDefault="008F2CE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Форма контрольного мероприятия: плановая камеральная проверка (последующий внутренний финансовый контроль).</w:t>
      </w:r>
    </w:p>
    <w:p w:rsidR="008F2CE3" w:rsidRPr="000C3743" w:rsidRDefault="008F2CE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2C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Проверка достоверности расчетов с контрагентами, доходов и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расходов бюджетных средств за 2-е полугодие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FD561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 года, предоставленных из бюджета муниципального образования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Шумское сельское поселение Кировского муниципального района Ленинградской области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местный бюджет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МКУК «СКДЦ «Шум»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>, проведена по следующим вопросам: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- изучение документов учетной политики в отношении учета кредиторской задолженности по расчетам с поставщиками и подрядчиками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начальником сектора экономики и финансов администрации МО Шумское СП – Лустовой Н.А.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специалистом 1 категории (бухгалтер)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Садыковой В.Н.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C3743" w:rsidRPr="008F2CE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- анализ остатков по счетам учета кредиторской задолженности по расчетам с поставщиками и подрядчиками в сравнении с аналогичными показателями предыдущих периодов (в частности, на предмет необоснованного роста показателей) -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начальником сектора экономики и финансов администрации МО Шумское СП – Лустовой Н.А.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специалистом 1 категории (бухгалтер)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Садыковой В.Н.</w:t>
      </w:r>
    </w:p>
    <w:p w:rsidR="000C3743" w:rsidRPr="008F2CE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- анализ структуры и характеристик бюджетной сметы, в разрезе основных параметров, а также определение причин образования неиспользованных остатков бюджетных средств и обязательств (кредиторская и дебиторская задолженность) -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начальником сектора экономики и финансов администрации МО Шумское СП – Лустовой Н.А.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специалистом 1 категории (бухгалтер)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Садыковой В.Н.</w:t>
      </w:r>
    </w:p>
    <w:p w:rsidR="000C3743" w:rsidRPr="008F2CE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- проверка соответствия итоговой суммы реестра кредиторской задолженности по расчетам с поставщиками и подрядчиками итоговой сумме данных оборотной ведомости -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начальником сектора экономики и финансов администрации МО Шумское СП – Лустовой Н.А.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специалистом 1 категории (бухгалтер)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Садыковой В.Н.</w:t>
      </w:r>
    </w:p>
    <w:p w:rsidR="000C3743" w:rsidRPr="008F2CE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- проверка законности, результативности (эффективности и экономности) использования бюджетных средств, предоставленных из местного бюджета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МКУК «СКДЦ «Шум»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 и определение достоверности, полноты и своевременности предоставления отчетности, соблюдение требований нормативных правовых актов, регулирующих формирование бюджетной отчетности и ее состав, своевременность и полноту представления, организацию и ведение бухгалтерского (бюджетного) учета, в том числе: учета ассигнований, кассовых выбытий и начисленных расходов -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начальником сектора экономики и</w:t>
      </w:r>
      <w:proofErr w:type="gramEnd"/>
      <w:r w:rsidRPr="008F2CE3">
        <w:rPr>
          <w:rFonts w:ascii="Times New Roman" w:hAnsi="Times New Roman" w:cs="Times New Roman"/>
          <w:sz w:val="28"/>
          <w:szCs w:val="28"/>
          <w:lang w:val="ru-RU"/>
        </w:rPr>
        <w:t xml:space="preserve"> финансов администрации МО Шумское СП – Лустовой Н.А.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специалистом 1 категории (бухгалтер)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>Садыковой В.Н.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Цели проверки: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Целями контрольного мероприятия в отношении проверки достоверности расчетов с контрагентами, расходов бюджетных средств, предоставленных из местного бюджета </w:t>
      </w:r>
      <w:r w:rsidR="008F2CE3" w:rsidRPr="008F2CE3">
        <w:rPr>
          <w:rFonts w:ascii="Times New Roman" w:hAnsi="Times New Roman" w:cs="Times New Roman"/>
          <w:sz w:val="28"/>
          <w:szCs w:val="28"/>
          <w:lang w:val="ru-RU"/>
        </w:rPr>
        <w:t>МКУК «СКДЦ «Шум»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- определение соответствия кассовых расходов бюджетным ассигнованиям и лимитам бюджетных обязательств;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- оценка эффективности использования выделенных учреждению финансовых ресурсов, выявление отклонений фактических расходов от сметных назначений, а также количественная оценка влияния факторов, вызвавших эти отклонения;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lastRenderedPageBreak/>
        <w:t>- установление раскрытия раздельно в отчетности данных по кредиторской задолженности объекта контроля;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- установление обоснованности сумм дебиторской, кредиторской задолженности, числящейся на счетах бухгалтерского учета;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- выявление сумм подлежащей списанию невостребованной кредиторской задолженности либо не подлежащей взысканию дебиторской задолженности;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- анализ контрактов (договоров), заключенных, исполненных в проверяемом периоде;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- проверка соответствия итоговой суммы реестра кредиторской задолженности по расчетам с поставщиками и подрядчиками итоговой сумме данных оборотной ведомости;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- установление правильности документального оформления операций;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- установление соответствие применяемой в учреждении методики бухгалтерского учета действующим в проверяемом периоде нормативным документам для формирования мнения о достоверности бухгалтерской (финансовой) отчетности во всех существенных аспектах.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Предмет контрольного мероприятия: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-учетная политика учреждения;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-сформированные за проверяемый период формы бухгалтерской (бюджетной) отчетности, включая таблицу пояснительной записки «Сведения по дебиторской и кредиторской задолженности» (ф. 0503169);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-журналы операций расчетов с поставщиками и подрядчиками за проверяемый период;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-оборотные ведомости по счетам 0 206 00 000, 0 302 00 000;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-аналитические данные по счетам 0 206 00 000, 0 302 00 000;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-контракты (договоры) поставки товаров, выполнения работ, возмездного оказания услуг;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-акты выполненных работ, оказанных услуг, накладные на поставку товаров.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Форма контрольного мероприятия: плановая камеральная проверка (последующий внутренний финансовый контроль).</w:t>
      </w:r>
    </w:p>
    <w:p w:rsidR="000C3743" w:rsidRPr="000C374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Фактов непредставления документов или препятствий в работе со стороны </w:t>
      </w:r>
      <w:r w:rsidR="008F2CE3" w:rsidRPr="008F2CE3">
        <w:rPr>
          <w:rFonts w:ascii="Times New Roman" w:hAnsi="Times New Roman" w:cs="Times New Roman"/>
          <w:sz w:val="28"/>
          <w:szCs w:val="28"/>
          <w:lang w:val="ru-RU"/>
        </w:rPr>
        <w:t>МКУК «СКДЦ «Шум»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 не было.</w:t>
      </w:r>
    </w:p>
    <w:p w:rsidR="000C3743" w:rsidRPr="00452CD7" w:rsidRDefault="000C3743" w:rsidP="0045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D7">
        <w:rPr>
          <w:rFonts w:ascii="Times New Roman" w:hAnsi="Times New Roman" w:cs="Times New Roman"/>
          <w:sz w:val="28"/>
          <w:szCs w:val="28"/>
          <w:lang w:val="ru-RU"/>
        </w:rPr>
        <w:t>1.Общие сведения</w:t>
      </w:r>
    </w:p>
    <w:p w:rsidR="000C3743" w:rsidRPr="00452CD7" w:rsidRDefault="000C3743" w:rsidP="0045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8F2CE3" w:rsidRPr="00452CD7">
        <w:rPr>
          <w:rFonts w:ascii="Times New Roman" w:hAnsi="Times New Roman" w:cs="Times New Roman"/>
          <w:sz w:val="28"/>
          <w:szCs w:val="28"/>
          <w:lang w:val="ru-RU"/>
        </w:rPr>
        <w:t>20.12.202</w:t>
      </w:r>
      <w:r w:rsidR="00FD561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года, согласно представленной в </w:t>
      </w:r>
      <w:r w:rsidR="008F2CE3" w:rsidRPr="00452CD7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CE3"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квартальной и 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8F2CE3"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сячной отчетности от МКУК «СКДЦ «Шум» 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>денежные средства учреждением использованы в строгом в соответствии с бюджетной росписью расходов, переплат по КОСГУ - нет.</w:t>
      </w:r>
      <w:proofErr w:type="gramEnd"/>
    </w:p>
    <w:p w:rsidR="000C3743" w:rsidRPr="00452CD7" w:rsidRDefault="000C3743" w:rsidP="0045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D7">
        <w:rPr>
          <w:rFonts w:ascii="Times New Roman" w:hAnsi="Times New Roman" w:cs="Times New Roman"/>
          <w:sz w:val="28"/>
          <w:szCs w:val="28"/>
          <w:lang w:val="ru-RU"/>
        </w:rPr>
        <w:t>2. Результаты контроля</w:t>
      </w:r>
    </w:p>
    <w:p w:rsidR="000C3743" w:rsidRPr="00102C3C" w:rsidRDefault="000C3743" w:rsidP="0010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3C">
        <w:rPr>
          <w:rFonts w:ascii="Times New Roman" w:hAnsi="Times New Roman" w:cs="Times New Roman"/>
          <w:sz w:val="28"/>
          <w:szCs w:val="28"/>
          <w:lang w:val="ru-RU"/>
        </w:rPr>
        <w:t xml:space="preserve">У  кредиторской задолженности должны быть объективные лимиты и критерии. Ее неоправданный рост недопустим. Поэтому рассмотрим в </w:t>
      </w:r>
      <w:r w:rsidR="008F2CE3" w:rsidRPr="00102C3C">
        <w:rPr>
          <w:rFonts w:ascii="Times New Roman" w:hAnsi="Times New Roman" w:cs="Times New Roman"/>
          <w:sz w:val="28"/>
          <w:szCs w:val="28"/>
          <w:lang w:val="ru-RU"/>
        </w:rPr>
        <w:t>МКУК «СКДЦ «Шум» бюджетную смету</w:t>
      </w:r>
      <w:r w:rsidRPr="00102C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3743" w:rsidRPr="00102C3C" w:rsidRDefault="000C3743" w:rsidP="0010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3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п. 2 статьи 221 Бюджетного кодекса Российской Федерации от 31.07.1998 № 145-ФЗ по </w:t>
      </w:r>
      <w:r w:rsidR="006A7E65" w:rsidRPr="00102C3C">
        <w:rPr>
          <w:rFonts w:ascii="Times New Roman" w:hAnsi="Times New Roman" w:cs="Times New Roman"/>
          <w:sz w:val="28"/>
          <w:szCs w:val="28"/>
          <w:lang w:val="ru-RU"/>
        </w:rPr>
        <w:t>МКУК «СКДЦ «Шум»</w:t>
      </w:r>
      <w:r w:rsidRPr="00102C3C">
        <w:rPr>
          <w:rFonts w:ascii="Times New Roman" w:hAnsi="Times New Roman" w:cs="Times New Roman"/>
          <w:sz w:val="28"/>
          <w:szCs w:val="28"/>
          <w:lang w:val="ru-RU"/>
        </w:rPr>
        <w:t xml:space="preserve"> были утверждены показатели бюджетной сметы в соответствии с доведенными лимитами бюджетных обязательств в разрезе кодов статей (подстатей) соответствующих групп (статей) классификации операций сектора государственного управления.</w:t>
      </w:r>
    </w:p>
    <w:p w:rsidR="000C3743" w:rsidRPr="00452CD7" w:rsidRDefault="000C3743" w:rsidP="0010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3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Требования к составлению, утверждению и ведению бюджетной сметы учреждением соблюдены. Сметы составлены в соответствии с порядком и по форме, которые установлены главным распорядителем средств бюджета </w:t>
      </w:r>
      <w:r w:rsidR="006A7E65" w:rsidRPr="00102C3C">
        <w:rPr>
          <w:rFonts w:ascii="Times New Roman" w:hAnsi="Times New Roman" w:cs="Times New Roman"/>
          <w:sz w:val="28"/>
          <w:szCs w:val="28"/>
          <w:lang w:val="ru-RU"/>
        </w:rPr>
        <w:t>МО Шумское сельское поселение</w:t>
      </w:r>
      <w:r w:rsidRPr="00102C3C">
        <w:rPr>
          <w:rFonts w:ascii="Times New Roman" w:hAnsi="Times New Roman" w:cs="Times New Roman"/>
          <w:sz w:val="28"/>
          <w:szCs w:val="28"/>
          <w:lang w:val="ru-RU"/>
        </w:rPr>
        <w:t xml:space="preserve"> – Администрац</w:t>
      </w:r>
      <w:r w:rsidR="00FD5617">
        <w:rPr>
          <w:rFonts w:ascii="Times New Roman" w:hAnsi="Times New Roman" w:cs="Times New Roman"/>
          <w:sz w:val="28"/>
          <w:szCs w:val="28"/>
          <w:lang w:val="ru-RU"/>
        </w:rPr>
        <w:t xml:space="preserve">ией муниципального образования. </w:t>
      </w:r>
      <w:r w:rsidRPr="00102C3C">
        <w:rPr>
          <w:rFonts w:ascii="Times New Roman" w:hAnsi="Times New Roman" w:cs="Times New Roman"/>
          <w:sz w:val="28"/>
          <w:szCs w:val="28"/>
          <w:lang w:val="ru-RU"/>
        </w:rPr>
        <w:t xml:space="preserve">Порядок в свою очередь утвержден в соответствии с требованиями законодательства РФ - </w:t>
      </w:r>
      <w:r w:rsidR="00102C3C" w:rsidRPr="00102C3C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статьями 158,161,162 221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 w:rsidR="00102C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C3743" w:rsidRPr="00452CD7" w:rsidRDefault="000C3743" w:rsidP="0045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3C">
        <w:rPr>
          <w:rFonts w:ascii="Times New Roman" w:hAnsi="Times New Roman" w:cs="Times New Roman"/>
          <w:sz w:val="28"/>
          <w:szCs w:val="28"/>
          <w:lang w:val="ru-RU"/>
        </w:rPr>
        <w:t xml:space="preserve">Первоначально, планировалось выделить </w:t>
      </w:r>
      <w:r w:rsidR="00102C3C" w:rsidRPr="00102C3C">
        <w:rPr>
          <w:rFonts w:ascii="Times New Roman" w:hAnsi="Times New Roman" w:cs="Times New Roman"/>
          <w:sz w:val="28"/>
          <w:szCs w:val="28"/>
          <w:lang w:val="ru-RU"/>
        </w:rPr>
        <w:t>МКУК «СКДЦ «Шум»</w:t>
      </w:r>
      <w:r w:rsidRPr="00102C3C">
        <w:rPr>
          <w:rFonts w:ascii="Times New Roman" w:hAnsi="Times New Roman" w:cs="Times New Roman"/>
          <w:sz w:val="28"/>
          <w:szCs w:val="28"/>
          <w:lang w:val="ru-RU"/>
        </w:rPr>
        <w:t xml:space="preserve"> на 20</w:t>
      </w:r>
      <w:r w:rsidR="00102C3C" w:rsidRPr="00102C3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D561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02C3C">
        <w:rPr>
          <w:rFonts w:ascii="Times New Roman" w:hAnsi="Times New Roman" w:cs="Times New Roman"/>
          <w:sz w:val="28"/>
          <w:szCs w:val="28"/>
          <w:lang w:val="ru-RU"/>
        </w:rPr>
        <w:t xml:space="preserve"> год средства из местного бюджета в сумме </w:t>
      </w:r>
      <w:r w:rsidR="000132DC">
        <w:rPr>
          <w:rFonts w:ascii="Times New Roman" w:hAnsi="Times New Roman" w:cs="Times New Roman"/>
          <w:sz w:val="28"/>
          <w:szCs w:val="28"/>
          <w:lang w:val="ru-RU"/>
        </w:rPr>
        <w:t>7288,8</w:t>
      </w:r>
      <w:r w:rsidR="00102C3C" w:rsidRPr="00102C3C">
        <w:rPr>
          <w:rFonts w:ascii="Times New Roman" w:hAnsi="Times New Roman" w:cs="Times New Roman"/>
          <w:sz w:val="28"/>
          <w:szCs w:val="28"/>
          <w:lang w:val="ru-RU"/>
        </w:rPr>
        <w:t xml:space="preserve"> тысяч</w:t>
      </w:r>
      <w:r w:rsidRPr="00102C3C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02C3C" w:rsidRPr="00452CD7" w:rsidRDefault="003C476B" w:rsidP="0045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О</w:t>
      </w:r>
      <w:r w:rsidR="00102C3C"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кончательные данные МКУК «СКДЦ «Шум» </w:t>
      </w:r>
      <w:r w:rsidR="00452CD7" w:rsidRPr="00452CD7">
        <w:rPr>
          <w:rFonts w:ascii="Times New Roman" w:hAnsi="Times New Roman" w:cs="Times New Roman"/>
          <w:sz w:val="28"/>
          <w:szCs w:val="28"/>
          <w:lang w:val="ru-RU"/>
        </w:rPr>
        <w:t>по итогам 202</w:t>
      </w:r>
      <w:r w:rsidR="00FD561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02C3C"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года, с учетом </w:t>
      </w:r>
      <w:r w:rsidR="00452CD7"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внесенных изменений советом депутатов МО Шумское сельское поселение составили – </w:t>
      </w:r>
      <w:r w:rsidR="000132DC">
        <w:rPr>
          <w:rFonts w:ascii="Times New Roman" w:hAnsi="Times New Roman" w:cs="Times New Roman"/>
          <w:sz w:val="28"/>
          <w:szCs w:val="28"/>
          <w:lang w:val="ru-RU"/>
        </w:rPr>
        <w:t>8206,5</w:t>
      </w:r>
      <w:r w:rsidR="00452CD7"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Увеличение лимитов по бюджетной смете МКУК «СКДЦ «Шум» произошло в связи с выделением дополнительных ассигнований за счет средств бюджета Ленинградской области на обеспечение стимулирующих выплат работникам МКУК «СКДЦ «Шум» и на </w:t>
      </w:r>
      <w:r w:rsidR="000132DC">
        <w:rPr>
          <w:rFonts w:ascii="Times New Roman" w:hAnsi="Times New Roman" w:cs="Times New Roman"/>
          <w:sz w:val="28"/>
          <w:szCs w:val="28"/>
          <w:lang w:val="ru-RU"/>
        </w:rPr>
        <w:t>оплату задолженности за коммунальные услуги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2CD7" w:rsidRPr="00452CD7" w:rsidRDefault="003C476B" w:rsidP="0045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52CD7" w:rsidRPr="00452CD7">
        <w:rPr>
          <w:rFonts w:ascii="Times New Roman" w:hAnsi="Times New Roman" w:cs="Times New Roman"/>
          <w:sz w:val="28"/>
          <w:szCs w:val="28"/>
          <w:lang w:val="ru-RU"/>
        </w:rPr>
        <w:t>Таким образом, видим, что в течение 202</w:t>
      </w:r>
      <w:r w:rsidR="000132D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52CD7"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года происходило изменение лимитов бюджетных обязатель</w:t>
      </w:r>
      <w:proofErr w:type="gramStart"/>
      <w:r w:rsidR="00452CD7" w:rsidRPr="00452CD7">
        <w:rPr>
          <w:rFonts w:ascii="Times New Roman" w:hAnsi="Times New Roman" w:cs="Times New Roman"/>
          <w:sz w:val="28"/>
          <w:szCs w:val="28"/>
          <w:lang w:val="ru-RU"/>
        </w:rPr>
        <w:t>ств в ст</w:t>
      </w:r>
      <w:proofErr w:type="gramEnd"/>
      <w:r w:rsidR="00452CD7" w:rsidRPr="00452CD7">
        <w:rPr>
          <w:rFonts w:ascii="Times New Roman" w:hAnsi="Times New Roman" w:cs="Times New Roman"/>
          <w:sz w:val="28"/>
          <w:szCs w:val="28"/>
          <w:lang w:val="ru-RU"/>
        </w:rPr>
        <w:t>орону их перераспределения, с учетом контрактов (договоров), заключенных, исполненных в проверяемом периоде</w:t>
      </w:r>
    </w:p>
    <w:p w:rsidR="00452CD7" w:rsidRPr="00452CD7" w:rsidRDefault="00452CD7" w:rsidP="0045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>В ходе проверки бюджетной сметы МКУК «СКДЦ «Шум» установлено следующее:</w:t>
      </w:r>
    </w:p>
    <w:p w:rsidR="00452CD7" w:rsidRPr="00452CD7" w:rsidRDefault="00452CD7" w:rsidP="0045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D7">
        <w:rPr>
          <w:rFonts w:ascii="Times New Roman" w:hAnsi="Times New Roman" w:cs="Times New Roman"/>
          <w:sz w:val="28"/>
          <w:szCs w:val="28"/>
          <w:lang w:val="ru-RU"/>
        </w:rPr>
        <w:t>- от главного распорядителя бюджетных средств - своевременно получены уведомления о бюджетных ассигнованиях и своевременно доведены лимиты бюджетных обязательств;</w:t>
      </w:r>
    </w:p>
    <w:p w:rsidR="00452CD7" w:rsidRPr="00452CD7" w:rsidRDefault="00452CD7" w:rsidP="0045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- бухгалтером </w:t>
      </w:r>
      <w:r>
        <w:rPr>
          <w:rFonts w:ascii="Times New Roman" w:hAnsi="Times New Roman" w:cs="Times New Roman"/>
          <w:sz w:val="28"/>
          <w:szCs w:val="28"/>
          <w:lang w:val="ru-RU"/>
        </w:rPr>
        <w:t>МКУК «СКДЦ «Шум»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своевременно и правильно отражены доведенные и исполненные бюджетные обязательства в учете;</w:t>
      </w:r>
    </w:p>
    <w:p w:rsidR="00452CD7" w:rsidRPr="00452CD7" w:rsidRDefault="00452CD7" w:rsidP="0045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D7">
        <w:rPr>
          <w:rFonts w:ascii="Times New Roman" w:hAnsi="Times New Roman" w:cs="Times New Roman"/>
          <w:sz w:val="28"/>
          <w:szCs w:val="28"/>
          <w:lang w:val="ru-RU"/>
        </w:rPr>
        <w:t>- бюджетные сметы учреждения соответствуют нормам бюджетной классификации;</w:t>
      </w:r>
    </w:p>
    <w:p w:rsidR="00452CD7" w:rsidRPr="00452CD7" w:rsidRDefault="00452CD7" w:rsidP="0045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D7">
        <w:rPr>
          <w:rFonts w:ascii="Times New Roman" w:hAnsi="Times New Roman" w:cs="Times New Roman"/>
          <w:sz w:val="28"/>
          <w:szCs w:val="28"/>
          <w:lang w:val="ru-RU"/>
        </w:rPr>
        <w:t>- составлению и утверждению сметы предшествует составление и утверждение ее проекта. В нем отражаются обоснования (расчеты) плановых показателей;</w:t>
      </w:r>
    </w:p>
    <w:p w:rsidR="00452CD7" w:rsidRPr="00452CD7" w:rsidRDefault="00452CD7" w:rsidP="0045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D7">
        <w:rPr>
          <w:rFonts w:ascii="Times New Roman" w:hAnsi="Times New Roman" w:cs="Times New Roman"/>
          <w:sz w:val="28"/>
          <w:szCs w:val="28"/>
          <w:lang w:val="ru-RU"/>
        </w:rPr>
        <w:t>- выполнены и исполнены они в полном соответствии с действующим законодательством.</w:t>
      </w:r>
    </w:p>
    <w:p w:rsidR="00452CD7" w:rsidRPr="00452CD7" w:rsidRDefault="00452CD7" w:rsidP="0045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D7">
        <w:rPr>
          <w:rFonts w:ascii="Times New Roman" w:hAnsi="Times New Roman" w:cs="Times New Roman"/>
          <w:sz w:val="28"/>
          <w:szCs w:val="28"/>
          <w:lang w:val="ru-RU"/>
        </w:rPr>
        <w:t>Далее проведем анализ соблюдения целевого характера использования бюджетных средств.</w:t>
      </w:r>
    </w:p>
    <w:p w:rsidR="00452CD7" w:rsidRPr="00452CD7" w:rsidRDefault="00452CD7" w:rsidP="0045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местного 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бюджета при плане </w:t>
      </w:r>
      <w:r w:rsidR="000132DC">
        <w:rPr>
          <w:rFonts w:ascii="Times New Roman" w:hAnsi="Times New Roman" w:cs="Times New Roman"/>
          <w:sz w:val="28"/>
          <w:szCs w:val="28"/>
          <w:lang w:val="ru-RU"/>
        </w:rPr>
        <w:t>8206,5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proofErr w:type="gramStart"/>
      <w:r w:rsidRPr="00452CD7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452CD7">
        <w:rPr>
          <w:rFonts w:ascii="Times New Roman" w:hAnsi="Times New Roman" w:cs="Times New Roman"/>
          <w:sz w:val="28"/>
          <w:szCs w:val="28"/>
          <w:lang w:val="ru-RU"/>
        </w:rPr>
        <w:t>ублей  выделены в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132D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году средства в сумме </w:t>
      </w:r>
      <w:r w:rsidR="000132DC">
        <w:rPr>
          <w:rFonts w:ascii="Times New Roman" w:hAnsi="Times New Roman" w:cs="Times New Roman"/>
          <w:sz w:val="28"/>
          <w:szCs w:val="28"/>
          <w:lang w:val="ru-RU"/>
        </w:rPr>
        <w:t>8082,3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тыс.рублей, в том числе:</w:t>
      </w:r>
    </w:p>
    <w:p w:rsidR="00452CD7" w:rsidRPr="00452CD7" w:rsidRDefault="003C476B" w:rsidP="0045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52CD7"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На выплату заработной платы запланировано </w:t>
      </w:r>
      <w:r w:rsidR="000132DC">
        <w:rPr>
          <w:rFonts w:ascii="Times New Roman" w:hAnsi="Times New Roman" w:cs="Times New Roman"/>
          <w:sz w:val="28"/>
          <w:szCs w:val="28"/>
          <w:lang w:val="ru-RU"/>
        </w:rPr>
        <w:t>3809,9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2CD7" w:rsidRPr="00452CD7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gramStart"/>
      <w:r w:rsidR="00452CD7" w:rsidRPr="00452CD7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452CD7" w:rsidRPr="00452CD7">
        <w:rPr>
          <w:rFonts w:ascii="Times New Roman" w:hAnsi="Times New Roman" w:cs="Times New Roman"/>
          <w:sz w:val="28"/>
          <w:szCs w:val="28"/>
          <w:lang w:val="ru-RU"/>
        </w:rPr>
        <w:t>ублей  выделено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32DC">
        <w:rPr>
          <w:rFonts w:ascii="Times New Roman" w:hAnsi="Times New Roman" w:cs="Times New Roman"/>
          <w:sz w:val="28"/>
          <w:szCs w:val="28"/>
          <w:lang w:val="ru-RU"/>
        </w:rPr>
        <w:t>3809,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32D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тыс.рублей, в том числе за счет средств областного бюджета – </w:t>
      </w:r>
      <w:r w:rsidR="000132DC">
        <w:rPr>
          <w:rFonts w:ascii="Times New Roman" w:hAnsi="Times New Roman" w:cs="Times New Roman"/>
          <w:sz w:val="28"/>
          <w:szCs w:val="28"/>
          <w:lang w:val="ru-RU"/>
        </w:rPr>
        <w:t>1259,7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  <w:r w:rsidR="00452CD7"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Заработная плата и денежное вознаграждение выплачена в полном объеме с января по декабрь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132D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52CD7"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года включительно.</w:t>
      </w:r>
    </w:p>
    <w:p w:rsidR="00452CD7" w:rsidRPr="00452CD7" w:rsidRDefault="00452CD7" w:rsidP="0045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D7">
        <w:rPr>
          <w:rFonts w:ascii="Times New Roman" w:hAnsi="Times New Roman" w:cs="Times New Roman"/>
          <w:sz w:val="28"/>
          <w:szCs w:val="28"/>
          <w:lang w:val="ru-RU"/>
        </w:rPr>
        <w:t>Кредиторской задолженности на 01.01.202</w:t>
      </w:r>
      <w:r w:rsidR="000132D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г. по заработной плате нет.</w:t>
      </w:r>
    </w:p>
    <w:p w:rsidR="00452CD7" w:rsidRPr="00452CD7" w:rsidRDefault="00452CD7" w:rsidP="003C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CD7">
        <w:rPr>
          <w:rFonts w:ascii="Times New Roman" w:hAnsi="Times New Roman" w:cs="Times New Roman"/>
          <w:sz w:val="28"/>
          <w:szCs w:val="28"/>
          <w:lang w:val="ru-RU"/>
        </w:rPr>
        <w:t>Взносы по обязательному социальному страхованию на выплаты по оплате труда работников и иные выплаты работникам учреждени</w:t>
      </w:r>
      <w:r w:rsidR="003C476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при плане </w:t>
      </w:r>
      <w:r w:rsidR="000132DC">
        <w:rPr>
          <w:rFonts w:ascii="Times New Roman" w:hAnsi="Times New Roman" w:cs="Times New Roman"/>
          <w:sz w:val="28"/>
          <w:szCs w:val="28"/>
          <w:lang w:val="ru-RU"/>
        </w:rPr>
        <w:t>1149,9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lastRenderedPageBreak/>
        <w:t>тыс</w:t>
      </w:r>
      <w:proofErr w:type="gramStart"/>
      <w:r w:rsidRPr="00452CD7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ублей выделено </w:t>
      </w:r>
      <w:r w:rsidR="000132DC">
        <w:rPr>
          <w:rFonts w:ascii="Times New Roman" w:hAnsi="Times New Roman" w:cs="Times New Roman"/>
          <w:sz w:val="28"/>
          <w:szCs w:val="28"/>
          <w:lang w:val="ru-RU"/>
        </w:rPr>
        <w:t>1149,9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тыс.рублей. Задолженност</w:t>
      </w:r>
      <w:r w:rsidR="003C476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по начислениям на заработную плату на 01.01.202</w:t>
      </w:r>
      <w:r w:rsidR="000132D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год из средств</w:t>
      </w:r>
      <w:r w:rsidR="003C476B">
        <w:rPr>
          <w:rFonts w:ascii="Times New Roman" w:hAnsi="Times New Roman" w:cs="Times New Roman"/>
          <w:sz w:val="28"/>
          <w:szCs w:val="28"/>
          <w:lang w:val="ru-RU"/>
        </w:rPr>
        <w:t xml:space="preserve"> местного</w:t>
      </w:r>
      <w:r w:rsidRPr="00452CD7">
        <w:rPr>
          <w:rFonts w:ascii="Times New Roman" w:hAnsi="Times New Roman" w:cs="Times New Roman"/>
          <w:sz w:val="28"/>
          <w:szCs w:val="28"/>
          <w:lang w:val="ru-RU"/>
        </w:rPr>
        <w:t xml:space="preserve"> бюджета</w:t>
      </w:r>
      <w:r w:rsidR="003C476B">
        <w:rPr>
          <w:rFonts w:ascii="Times New Roman" w:hAnsi="Times New Roman" w:cs="Times New Roman"/>
          <w:sz w:val="28"/>
          <w:szCs w:val="28"/>
          <w:lang w:val="ru-RU"/>
        </w:rPr>
        <w:t>, в том числе за счет средств ОБ ЛО отсутствует.</w:t>
      </w:r>
    </w:p>
    <w:p w:rsidR="00793946" w:rsidRPr="003C476B" w:rsidRDefault="003C476B" w:rsidP="0045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76B">
        <w:rPr>
          <w:rFonts w:ascii="Times New Roman" w:hAnsi="Times New Roman" w:cs="Times New Roman"/>
          <w:sz w:val="28"/>
          <w:szCs w:val="28"/>
          <w:lang w:val="ru-RU"/>
        </w:rPr>
        <w:t xml:space="preserve">Просроченной (нереальная к взысканию) кредиторской задолженности по </w:t>
      </w:r>
      <w:r>
        <w:rPr>
          <w:rFonts w:ascii="Times New Roman" w:hAnsi="Times New Roman" w:cs="Times New Roman"/>
          <w:sz w:val="28"/>
          <w:szCs w:val="28"/>
          <w:lang w:val="ru-RU"/>
        </w:rPr>
        <w:t>МКУК «СКДЦ «Шум»</w:t>
      </w:r>
      <w:r w:rsidRPr="003C476B">
        <w:rPr>
          <w:rFonts w:ascii="Times New Roman" w:hAnsi="Times New Roman" w:cs="Times New Roman"/>
          <w:sz w:val="28"/>
          <w:szCs w:val="28"/>
          <w:lang w:val="ru-RU"/>
        </w:rPr>
        <w:t xml:space="preserve"> на 1 января 202</w:t>
      </w:r>
      <w:r w:rsidR="000132D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C476B">
        <w:rPr>
          <w:rFonts w:ascii="Times New Roman" w:hAnsi="Times New Roman" w:cs="Times New Roman"/>
          <w:sz w:val="28"/>
          <w:szCs w:val="28"/>
          <w:lang w:val="ru-RU"/>
        </w:rPr>
        <w:t xml:space="preserve"> года из средств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местного</w:t>
      </w:r>
      <w:r w:rsidRPr="003C476B">
        <w:rPr>
          <w:rFonts w:ascii="Times New Roman" w:hAnsi="Times New Roman" w:cs="Times New Roman"/>
          <w:sz w:val="28"/>
          <w:szCs w:val="28"/>
          <w:lang w:val="ru-RU"/>
        </w:rPr>
        <w:t xml:space="preserve"> бюджета– нет</w:t>
      </w:r>
      <w:r w:rsidRPr="003C476B">
        <w:rPr>
          <w:rFonts w:ascii="Arial" w:hAnsi="Arial" w:cs="Arial"/>
          <w:color w:val="3C3C3C"/>
          <w:shd w:val="clear" w:color="auto" w:fill="FFFFFF"/>
          <w:lang w:val="ru-RU"/>
        </w:rPr>
        <w:t>.</w:t>
      </w:r>
    </w:p>
    <w:p w:rsidR="003C476B" w:rsidRPr="003C476B" w:rsidRDefault="003C476B" w:rsidP="003C476B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ascii="Arial" w:hAnsi="Arial" w:cs="Arial"/>
          <w:color w:val="3C3C3C"/>
        </w:rPr>
        <w:t xml:space="preserve">   </w:t>
      </w:r>
      <w:r w:rsidRPr="003C476B">
        <w:rPr>
          <w:rFonts w:eastAsiaTheme="minorHAnsi"/>
          <w:sz w:val="28"/>
          <w:szCs w:val="28"/>
          <w:lang w:eastAsia="en-US" w:bidi="en-US"/>
        </w:rPr>
        <w:t>В целом, данные отчетности в части отражения числящейся дебиторской и кредиторской задолженности подтверждаются данными инвентаризации.</w:t>
      </w:r>
    </w:p>
    <w:p w:rsidR="003C476B" w:rsidRPr="003C476B" w:rsidRDefault="003C476B" w:rsidP="003C476B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3C476B">
        <w:rPr>
          <w:rFonts w:eastAsiaTheme="minorHAnsi"/>
          <w:sz w:val="28"/>
          <w:szCs w:val="28"/>
          <w:lang w:eastAsia="en-US" w:bidi="en-US"/>
        </w:rPr>
        <w:t>Сумм подлежащей списанию невостребованной кредиторской задолженности и дебиторской задолженности не выявлено.</w:t>
      </w:r>
    </w:p>
    <w:p w:rsidR="003C476B" w:rsidRPr="003C476B" w:rsidRDefault="003C476B" w:rsidP="003C476B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3C476B">
        <w:rPr>
          <w:rFonts w:eastAsiaTheme="minorHAnsi"/>
          <w:sz w:val="28"/>
          <w:szCs w:val="28"/>
          <w:lang w:eastAsia="en-US" w:bidi="en-US"/>
        </w:rPr>
        <w:t>Таким образом, в ходе проверки установлено:</w:t>
      </w:r>
    </w:p>
    <w:p w:rsidR="003C476B" w:rsidRPr="003C476B" w:rsidRDefault="003C476B" w:rsidP="003C476B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3C476B">
        <w:rPr>
          <w:rFonts w:eastAsiaTheme="minorHAnsi"/>
          <w:sz w:val="28"/>
          <w:szCs w:val="28"/>
          <w:lang w:eastAsia="en-US" w:bidi="en-US"/>
        </w:rPr>
        <w:t>- расходование средств осуществлялось на цели, соответствующие условиям их получения (оплата заработной платы и начислений на нее, оплата договоров, хозяйственные расходы (приобретение материальных запасов, основных средств);</w:t>
      </w:r>
    </w:p>
    <w:p w:rsidR="003C476B" w:rsidRPr="003C476B" w:rsidRDefault="003C476B" w:rsidP="003C476B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3C476B">
        <w:rPr>
          <w:rFonts w:eastAsiaTheme="minorHAnsi"/>
          <w:sz w:val="28"/>
          <w:szCs w:val="28"/>
          <w:lang w:eastAsia="en-US" w:bidi="en-US"/>
        </w:rPr>
        <w:t>- направление бюджетных средств на банковские депозиты, приобретение различных активов (валюты, ценных бумаг, иного имущества) с целью их последующей перепродажи – не выявлено;</w:t>
      </w:r>
    </w:p>
    <w:p w:rsidR="003C476B" w:rsidRPr="003C476B" w:rsidRDefault="003C476B" w:rsidP="003C476B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3C476B">
        <w:rPr>
          <w:rFonts w:eastAsiaTheme="minorHAnsi"/>
          <w:sz w:val="28"/>
          <w:szCs w:val="28"/>
          <w:lang w:eastAsia="en-US" w:bidi="en-US"/>
        </w:rPr>
        <w:t>- расходование сре</w:t>
      </w:r>
      <w:proofErr w:type="gramStart"/>
      <w:r w:rsidRPr="003C476B">
        <w:rPr>
          <w:rFonts w:eastAsiaTheme="minorHAnsi"/>
          <w:sz w:val="28"/>
          <w:szCs w:val="28"/>
          <w:lang w:eastAsia="en-US" w:bidi="en-US"/>
        </w:rPr>
        <w:t>дств пр</w:t>
      </w:r>
      <w:proofErr w:type="gramEnd"/>
      <w:r w:rsidRPr="003C476B">
        <w:rPr>
          <w:rFonts w:eastAsiaTheme="minorHAnsi"/>
          <w:sz w:val="28"/>
          <w:szCs w:val="28"/>
          <w:lang w:eastAsia="en-US" w:bidi="en-US"/>
        </w:rPr>
        <w:t xml:space="preserve">и отсутствии оправдательных документов, </w:t>
      </w:r>
      <w:proofErr w:type="spellStart"/>
      <w:r w:rsidRPr="003C476B">
        <w:rPr>
          <w:rFonts w:eastAsiaTheme="minorHAnsi"/>
          <w:sz w:val="28"/>
          <w:szCs w:val="28"/>
          <w:lang w:eastAsia="en-US" w:bidi="en-US"/>
        </w:rPr>
        <w:t>неоформление</w:t>
      </w:r>
      <w:proofErr w:type="spellEnd"/>
      <w:r w:rsidRPr="003C476B">
        <w:rPr>
          <w:rFonts w:eastAsiaTheme="minorHAnsi"/>
          <w:sz w:val="28"/>
          <w:szCs w:val="28"/>
          <w:lang w:eastAsia="en-US" w:bidi="en-US"/>
        </w:rPr>
        <w:t xml:space="preserve"> или неправильное оформление первичных документов – не выявлено;</w:t>
      </w:r>
    </w:p>
    <w:p w:rsidR="003C476B" w:rsidRPr="003C476B" w:rsidRDefault="003C476B" w:rsidP="003C476B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3C476B">
        <w:rPr>
          <w:rFonts w:eastAsiaTheme="minorHAnsi"/>
          <w:sz w:val="28"/>
          <w:szCs w:val="28"/>
          <w:lang w:eastAsia="en-US" w:bidi="en-US"/>
        </w:rPr>
        <w:t>- использование средств на цели, не предусмотренные сметой расходов - не выявлено;</w:t>
      </w:r>
    </w:p>
    <w:p w:rsidR="003C476B" w:rsidRPr="003C476B" w:rsidRDefault="003C476B" w:rsidP="003C476B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proofErr w:type="gramStart"/>
      <w:r w:rsidRPr="003C476B">
        <w:rPr>
          <w:rFonts w:eastAsiaTheme="minorHAnsi"/>
          <w:sz w:val="28"/>
          <w:szCs w:val="28"/>
          <w:lang w:eastAsia="en-US" w:bidi="en-US"/>
        </w:rPr>
        <w:t>- расходование средств бюджета осуществлялось в соответствии с Указаниями о порядке применения бюджетной классификации РФ, утвержденными приказами Минфина России от 08.06.2018 N 132н (ред. от 30.12.2019)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27.08.2018 N 52011), Бюджетным кодексом Российской Федерации</w:t>
      </w:r>
      <w:proofErr w:type="gramEnd"/>
    </w:p>
    <w:p w:rsidR="00864146" w:rsidRPr="00864146" w:rsidRDefault="00864146" w:rsidP="00864146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864146">
        <w:rPr>
          <w:rFonts w:eastAsiaTheme="minorHAnsi"/>
          <w:sz w:val="28"/>
          <w:szCs w:val="28"/>
          <w:lang w:eastAsia="en-US" w:bidi="en-US"/>
        </w:rPr>
        <w:t xml:space="preserve">      Оплата фактических расходов производилась на основании актов выполненных работ, счетов-фактур, выставляемых организациям</w:t>
      </w:r>
      <w:proofErr w:type="gramStart"/>
      <w:r w:rsidRPr="00864146">
        <w:rPr>
          <w:rFonts w:eastAsiaTheme="minorHAnsi"/>
          <w:sz w:val="28"/>
          <w:szCs w:val="28"/>
          <w:lang w:eastAsia="en-US" w:bidi="en-US"/>
        </w:rPr>
        <w:t>и-</w:t>
      </w:r>
      <w:proofErr w:type="gramEnd"/>
      <w:r w:rsidRPr="00864146">
        <w:rPr>
          <w:rFonts w:eastAsiaTheme="minorHAnsi"/>
          <w:sz w:val="28"/>
          <w:szCs w:val="28"/>
          <w:lang w:eastAsia="en-US" w:bidi="en-US"/>
        </w:rPr>
        <w:t xml:space="preserve"> поставщиками, исполнителями работ и услуг, и подтверждается платежными поручениями (заявками на кассовый расход).</w:t>
      </w:r>
    </w:p>
    <w:p w:rsidR="00864146" w:rsidRPr="00864146" w:rsidRDefault="00864146" w:rsidP="00864146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864146">
        <w:rPr>
          <w:rFonts w:eastAsiaTheme="minorHAnsi"/>
          <w:sz w:val="28"/>
          <w:szCs w:val="28"/>
          <w:lang w:eastAsia="en-US" w:bidi="en-US"/>
        </w:rPr>
        <w:t>Учреждением приобретенные материальные ценности, использовались в текущем году, что говорит о положительном эффекте покупок и подтверждает целесообразность приобретения.</w:t>
      </w:r>
    </w:p>
    <w:p w:rsidR="00864146" w:rsidRPr="00864146" w:rsidRDefault="00864146" w:rsidP="00864146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864146">
        <w:rPr>
          <w:rFonts w:eastAsiaTheme="minorHAnsi"/>
          <w:sz w:val="28"/>
          <w:szCs w:val="28"/>
          <w:lang w:eastAsia="en-US" w:bidi="en-US"/>
        </w:rPr>
        <w:t>В результате выборочной проверки правильности отражения операций по счетам бухгалтерского учета установлено:</w:t>
      </w:r>
    </w:p>
    <w:p w:rsidR="00864146" w:rsidRPr="00864146" w:rsidRDefault="00864146" w:rsidP="00864146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864146">
        <w:rPr>
          <w:rFonts w:eastAsiaTheme="minorHAnsi"/>
          <w:sz w:val="28"/>
          <w:szCs w:val="28"/>
          <w:lang w:eastAsia="en-US" w:bidi="en-US"/>
        </w:rPr>
        <w:t>-наличие первичных документов, подтверждающих законность отражения на счетах бухгалтерского учета расчетов с контрагентами, приложенных к журналу операций;</w:t>
      </w:r>
    </w:p>
    <w:p w:rsidR="00864146" w:rsidRPr="00864146" w:rsidRDefault="00864146" w:rsidP="00864146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864146">
        <w:rPr>
          <w:rFonts w:eastAsiaTheme="minorHAnsi"/>
          <w:sz w:val="28"/>
          <w:szCs w:val="28"/>
          <w:lang w:eastAsia="en-US" w:bidi="en-US"/>
        </w:rPr>
        <w:t>- первичные учетные документы своевременно приняты к учету;</w:t>
      </w:r>
    </w:p>
    <w:p w:rsidR="00864146" w:rsidRPr="00864146" w:rsidRDefault="00864146" w:rsidP="00864146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864146">
        <w:rPr>
          <w:rFonts w:eastAsiaTheme="minorHAnsi"/>
          <w:sz w:val="28"/>
          <w:szCs w:val="28"/>
          <w:lang w:eastAsia="en-US" w:bidi="en-US"/>
        </w:rPr>
        <w:t>- в силу п. 26 СГС «Концептуальные основы» первичный учетный документ принимался к бухгалтерскому учету при условии отражения в нем всех реквизитов, предусмотренных унифицированной формой документа;</w:t>
      </w:r>
    </w:p>
    <w:p w:rsidR="00864146" w:rsidRPr="00864146" w:rsidRDefault="00864146" w:rsidP="00864146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864146">
        <w:rPr>
          <w:rFonts w:eastAsiaTheme="minorHAnsi"/>
          <w:sz w:val="28"/>
          <w:szCs w:val="28"/>
          <w:lang w:eastAsia="en-US" w:bidi="en-US"/>
        </w:rPr>
        <w:lastRenderedPageBreak/>
        <w:t>- в полном объеме и точно отражены факты оприходования товарно-материальных ценностей, приняты к учету выполненные работы, оказанные услуги;</w:t>
      </w:r>
    </w:p>
    <w:p w:rsidR="00864146" w:rsidRPr="00864146" w:rsidRDefault="00864146" w:rsidP="00864146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864146">
        <w:rPr>
          <w:rFonts w:eastAsiaTheme="minorHAnsi"/>
          <w:sz w:val="28"/>
          <w:szCs w:val="28"/>
          <w:lang w:eastAsia="en-US" w:bidi="en-US"/>
        </w:rPr>
        <w:t>-журналы операций сформированы при соблюдении общих требований, установленных п. 11 Инструкции № 157н.</w:t>
      </w:r>
    </w:p>
    <w:p w:rsidR="00864146" w:rsidRPr="00864146" w:rsidRDefault="00864146" w:rsidP="00864146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864146">
        <w:rPr>
          <w:rFonts w:eastAsiaTheme="minorHAnsi"/>
          <w:sz w:val="28"/>
          <w:szCs w:val="28"/>
          <w:lang w:eastAsia="en-US" w:bidi="en-US"/>
        </w:rPr>
        <w:t>В результате выборочной проверки достоверности бухгалтерской отчетности установлено:</w:t>
      </w:r>
    </w:p>
    <w:p w:rsidR="00864146" w:rsidRPr="00864146" w:rsidRDefault="00864146" w:rsidP="00864146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     </w:t>
      </w:r>
      <w:r w:rsidRPr="00864146">
        <w:rPr>
          <w:rFonts w:eastAsiaTheme="minorHAnsi"/>
          <w:sz w:val="28"/>
          <w:szCs w:val="28"/>
          <w:lang w:eastAsia="en-US" w:bidi="en-US"/>
        </w:rPr>
        <w:t xml:space="preserve">Квартальная и месячная бухгалтерская отчетность по МКУК «СКДЦ «Шум», формировалась исходя из правил, установленных нормативными актами по бухгалтерскому учету и соответствующих ее учетной политике положений. </w:t>
      </w:r>
    </w:p>
    <w:p w:rsidR="00864146" w:rsidRPr="00864146" w:rsidRDefault="00864146" w:rsidP="00864146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864146">
        <w:rPr>
          <w:rFonts w:eastAsiaTheme="minorHAnsi"/>
          <w:sz w:val="28"/>
          <w:szCs w:val="28"/>
          <w:lang w:eastAsia="en-US" w:bidi="en-US"/>
        </w:rPr>
        <w:t>Информация о кредиторской задолженности также отражена в пояснительной записке МКУК «СКДЦ «Шум» (форма по ОКУД 0503160).</w:t>
      </w:r>
    </w:p>
    <w:p w:rsidR="00864146" w:rsidRPr="00864146" w:rsidRDefault="00864146" w:rsidP="00864146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864146">
        <w:rPr>
          <w:rFonts w:eastAsiaTheme="minorHAnsi"/>
          <w:sz w:val="28"/>
          <w:szCs w:val="28"/>
          <w:lang w:eastAsia="en-US" w:bidi="en-US"/>
        </w:rPr>
        <w:t>При составлении бухгалтерской отчетности МКУК «СКДЦ «ШУМ» было обеспечено соблюдение следующих условий:</w:t>
      </w:r>
    </w:p>
    <w:p w:rsidR="00864146" w:rsidRPr="00864146" w:rsidRDefault="00864146" w:rsidP="00864146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864146">
        <w:rPr>
          <w:rFonts w:eastAsiaTheme="minorHAnsi"/>
          <w:sz w:val="28"/>
          <w:szCs w:val="28"/>
          <w:lang w:eastAsia="en-US" w:bidi="en-US"/>
        </w:rPr>
        <w:t>- полное отражение за отчетный период всех хозяйственных операций и результатов инвентаризации;</w:t>
      </w:r>
    </w:p>
    <w:p w:rsidR="00864146" w:rsidRPr="00864146" w:rsidRDefault="00864146" w:rsidP="00864146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864146">
        <w:rPr>
          <w:rFonts w:eastAsiaTheme="minorHAnsi"/>
          <w:sz w:val="28"/>
          <w:szCs w:val="28"/>
          <w:lang w:eastAsia="en-US" w:bidi="en-US"/>
        </w:rPr>
        <w:t>- полное совпадение данных синтетического и аналитического учета, а также соответствие показателей отчетов и балансов данным синтетического и аналитического учета;</w:t>
      </w:r>
    </w:p>
    <w:p w:rsidR="00864146" w:rsidRPr="00864146" w:rsidRDefault="00864146" w:rsidP="00864146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864146">
        <w:rPr>
          <w:rFonts w:eastAsiaTheme="minorHAnsi"/>
          <w:sz w:val="28"/>
          <w:szCs w:val="28"/>
          <w:lang w:eastAsia="en-US" w:bidi="en-US"/>
        </w:rPr>
        <w:t>- осуществление записей хозяйственных операций в бухгалтерском учете только на основании надлежащим образом оформленных оправдательных документов или приравненных к ним технических носителей информации;</w:t>
      </w:r>
    </w:p>
    <w:p w:rsidR="00864146" w:rsidRPr="00864146" w:rsidRDefault="00864146" w:rsidP="00864146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    </w:t>
      </w:r>
      <w:r w:rsidRPr="00864146">
        <w:rPr>
          <w:rFonts w:eastAsiaTheme="minorHAnsi"/>
          <w:sz w:val="28"/>
          <w:szCs w:val="28"/>
          <w:lang w:eastAsia="en-US" w:bidi="en-US"/>
        </w:rPr>
        <w:t>Отчетность составлено строго в соответствии с Приказом Министерства финансов № 191н от 28.12.2010 года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493B11" w:rsidRDefault="00864146" w:rsidP="00493B11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  <w:r w:rsidRPr="00864146">
        <w:rPr>
          <w:rFonts w:eastAsiaTheme="minorHAnsi"/>
          <w:sz w:val="28"/>
          <w:szCs w:val="28"/>
          <w:lang w:eastAsia="en-US" w:bidi="en-US"/>
        </w:rPr>
        <w:t>Отчетность можно считать достоверной и полной. Искажений в ведении учета и составлении отчетности не выявлено.</w:t>
      </w:r>
    </w:p>
    <w:p w:rsidR="00493B11" w:rsidRPr="00493B11" w:rsidRDefault="00493B11" w:rsidP="00493B11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 w:bidi="en-US"/>
        </w:rPr>
      </w:pPr>
    </w:p>
    <w:p w:rsidR="00864146" w:rsidRPr="00864146" w:rsidRDefault="00864146" w:rsidP="008641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4146">
        <w:rPr>
          <w:rFonts w:ascii="Times New Roman" w:hAnsi="Times New Roman" w:cs="Times New Roman"/>
          <w:b/>
          <w:sz w:val="28"/>
          <w:szCs w:val="28"/>
          <w:lang w:val="ru-RU"/>
        </w:rPr>
        <w:t>По результатам проверки установлено:</w:t>
      </w:r>
    </w:p>
    <w:p w:rsidR="00864146" w:rsidRPr="00864146" w:rsidRDefault="00864146" w:rsidP="008641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146">
        <w:rPr>
          <w:rFonts w:ascii="Times New Roman" w:hAnsi="Times New Roman" w:cs="Times New Roman"/>
          <w:sz w:val="28"/>
          <w:szCs w:val="28"/>
          <w:lang w:val="ru-RU"/>
        </w:rPr>
        <w:t>Фактов неправомерного использования бюджетных средств не установлено;</w:t>
      </w:r>
    </w:p>
    <w:p w:rsidR="00864146" w:rsidRPr="00864146" w:rsidRDefault="00864146" w:rsidP="008641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146">
        <w:rPr>
          <w:rFonts w:ascii="Times New Roman" w:hAnsi="Times New Roman" w:cs="Times New Roman"/>
          <w:sz w:val="28"/>
          <w:szCs w:val="28"/>
          <w:lang w:val="ru-RU"/>
        </w:rPr>
        <w:t>Подтверждающие документы об использовании вышеуказанных средств, предоставлены в полном объеме;</w:t>
      </w:r>
    </w:p>
    <w:p w:rsidR="00864146" w:rsidRPr="00864146" w:rsidRDefault="00864146" w:rsidP="008641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146">
        <w:rPr>
          <w:rFonts w:ascii="Times New Roman" w:hAnsi="Times New Roman" w:cs="Times New Roman"/>
          <w:sz w:val="28"/>
          <w:szCs w:val="28"/>
          <w:lang w:val="ru-RU"/>
        </w:rPr>
        <w:t>Порядок составления, утверждения и ведения бюджетной сметы – соблюден;</w:t>
      </w:r>
    </w:p>
    <w:p w:rsidR="00864146" w:rsidRPr="00864146" w:rsidRDefault="00864146" w:rsidP="008641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146">
        <w:rPr>
          <w:rFonts w:ascii="Times New Roman" w:hAnsi="Times New Roman" w:cs="Times New Roman"/>
          <w:sz w:val="28"/>
          <w:szCs w:val="28"/>
          <w:lang w:val="ru-RU"/>
        </w:rPr>
        <w:t>Нарушения правил ведения бухгалтерского учета – не выявлено;</w:t>
      </w:r>
    </w:p>
    <w:p w:rsidR="00864146" w:rsidRDefault="00864146" w:rsidP="008641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146">
        <w:rPr>
          <w:rFonts w:ascii="Times New Roman" w:hAnsi="Times New Roman" w:cs="Times New Roman"/>
          <w:sz w:val="28"/>
          <w:szCs w:val="28"/>
          <w:lang w:val="ru-RU"/>
        </w:rPr>
        <w:t>Среднее значение выполнения целевых показателей за 2020 год – 89,3%;</w:t>
      </w:r>
    </w:p>
    <w:p w:rsidR="00864146" w:rsidRPr="00864146" w:rsidRDefault="00864146" w:rsidP="008641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146">
        <w:rPr>
          <w:rFonts w:ascii="Times New Roman" w:hAnsi="Times New Roman" w:cs="Times New Roman"/>
          <w:sz w:val="28"/>
          <w:szCs w:val="28"/>
          <w:lang w:val="ru-RU"/>
        </w:rPr>
        <w:t>Закупка товаров, работ, услуг производилась учреждением в соответствии с нормами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Конституцией РФ, ГК РФ и другими нормативными актами;</w:t>
      </w:r>
    </w:p>
    <w:p w:rsidR="00864146" w:rsidRPr="00864146" w:rsidRDefault="00864146" w:rsidP="008641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146">
        <w:rPr>
          <w:rFonts w:ascii="Times New Roman" w:hAnsi="Times New Roman" w:cs="Times New Roman"/>
          <w:sz w:val="28"/>
          <w:szCs w:val="28"/>
          <w:lang w:val="ru-RU"/>
        </w:rPr>
        <w:t xml:space="preserve">Расходование средств осуществлялось на цели, соответствующие условиям их получения (оплата заработной платы и начислений на нее, </w:t>
      </w:r>
      <w:r w:rsidRPr="00864146">
        <w:rPr>
          <w:rFonts w:ascii="Times New Roman" w:hAnsi="Times New Roman" w:cs="Times New Roman"/>
          <w:sz w:val="28"/>
          <w:szCs w:val="28"/>
          <w:lang w:val="ru-RU"/>
        </w:rPr>
        <w:lastRenderedPageBreak/>
        <w:t>оплата договоров, хозяйственные расходы (приобретение материальных запасов, основных средств);</w:t>
      </w:r>
    </w:p>
    <w:p w:rsidR="00864146" w:rsidRDefault="00864146" w:rsidP="008641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146">
        <w:rPr>
          <w:rFonts w:ascii="Times New Roman" w:hAnsi="Times New Roman" w:cs="Times New Roman"/>
          <w:sz w:val="28"/>
          <w:szCs w:val="28"/>
          <w:lang w:val="ru-RU"/>
        </w:rPr>
        <w:t>Расходование средств бюджета осуществлялось в соответствии с Указаниями о порядке применения бюджетной классификации РФ, утвержденными приказами Минфина России от 08 июня 2018 года № 132н "О порядке формирования и применения кодов бюджетной классификации Российской Федерации, их структуре и принципах назначения", Бюджетным кодексом Российской Федерации;</w:t>
      </w:r>
    </w:p>
    <w:p w:rsidR="00864146" w:rsidRDefault="00864146" w:rsidP="008641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146">
        <w:rPr>
          <w:rFonts w:ascii="Times New Roman" w:hAnsi="Times New Roman" w:cs="Times New Roman"/>
          <w:sz w:val="28"/>
          <w:szCs w:val="28"/>
          <w:lang w:val="ru-RU"/>
        </w:rPr>
        <w:t xml:space="preserve">Бухгалтерская отчетность сформирована </w:t>
      </w:r>
      <w:proofErr w:type="gramStart"/>
      <w:r w:rsidRPr="00864146">
        <w:rPr>
          <w:rFonts w:ascii="Times New Roman" w:hAnsi="Times New Roman" w:cs="Times New Roman"/>
          <w:sz w:val="28"/>
          <w:szCs w:val="28"/>
          <w:lang w:val="ru-RU"/>
        </w:rPr>
        <w:t>исходя из правил</w:t>
      </w:r>
      <w:proofErr w:type="gramEnd"/>
      <w:r w:rsidRPr="00864146">
        <w:rPr>
          <w:rFonts w:ascii="Times New Roman" w:hAnsi="Times New Roman" w:cs="Times New Roman"/>
          <w:sz w:val="28"/>
          <w:szCs w:val="28"/>
          <w:lang w:val="ru-RU"/>
        </w:rPr>
        <w:t>, установленных нормативными актами по бухгалтерскому учету. Отчетность можно считать достоверной и полной. Искажений в ведении учета и составлении отчетности не выявлено</w:t>
      </w:r>
    </w:p>
    <w:p w:rsidR="00864146" w:rsidRPr="00864146" w:rsidRDefault="00864146" w:rsidP="00864146">
      <w:p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64146">
        <w:rPr>
          <w:rFonts w:ascii="Times New Roman" w:hAnsi="Times New Roman" w:cs="Times New Roman"/>
          <w:b/>
          <w:i/>
          <w:sz w:val="28"/>
          <w:szCs w:val="28"/>
          <w:lang w:val="ru-RU"/>
        </w:rPr>
        <w:t>По результатам проверки рекомендовано:</w:t>
      </w:r>
    </w:p>
    <w:p w:rsidR="00864146" w:rsidRPr="00864146" w:rsidRDefault="00864146" w:rsidP="00493B11">
      <w:pPr>
        <w:shd w:val="clear" w:color="auto" w:fill="FFFFFF"/>
        <w:spacing w:after="0" w:line="240" w:lineRule="auto"/>
        <w:ind w:left="3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64146">
        <w:rPr>
          <w:rFonts w:ascii="Times New Roman" w:hAnsi="Times New Roman" w:cs="Times New Roman"/>
          <w:sz w:val="28"/>
          <w:szCs w:val="28"/>
          <w:lang w:val="ru-RU"/>
        </w:rPr>
        <w:t>Рассмотреть результаты контрольного мероприятия;</w:t>
      </w:r>
    </w:p>
    <w:p w:rsidR="00864146" w:rsidRDefault="00864146" w:rsidP="00493B11">
      <w:pPr>
        <w:shd w:val="clear" w:color="auto" w:fill="FFFFFF"/>
        <w:spacing w:after="0" w:line="240" w:lineRule="auto"/>
        <w:ind w:left="3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64146">
        <w:rPr>
          <w:rFonts w:ascii="Times New Roman" w:hAnsi="Times New Roman" w:cs="Times New Roman"/>
          <w:sz w:val="28"/>
          <w:szCs w:val="28"/>
          <w:lang w:val="ru-RU"/>
        </w:rPr>
        <w:t xml:space="preserve">Продолжить надлежащий </w:t>
      </w:r>
      <w:proofErr w:type="gramStart"/>
      <w:r w:rsidRPr="0086414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64146">
        <w:rPr>
          <w:rFonts w:ascii="Times New Roman" w:hAnsi="Times New Roman" w:cs="Times New Roman"/>
          <w:sz w:val="28"/>
          <w:szCs w:val="28"/>
          <w:lang w:val="ru-RU"/>
        </w:rPr>
        <w:t xml:space="preserve"> первичной учетной документацией;</w:t>
      </w:r>
    </w:p>
    <w:p w:rsidR="00864146" w:rsidRPr="00864146" w:rsidRDefault="00864146" w:rsidP="00493B11">
      <w:pPr>
        <w:shd w:val="clear" w:color="auto" w:fill="FFFFFF"/>
        <w:spacing w:after="0" w:line="240" w:lineRule="auto"/>
        <w:ind w:left="3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864146">
        <w:rPr>
          <w:rFonts w:ascii="Times New Roman" w:hAnsi="Times New Roman" w:cs="Times New Roman"/>
          <w:sz w:val="28"/>
          <w:szCs w:val="28"/>
          <w:lang w:val="ru-RU"/>
        </w:rPr>
        <w:t xml:space="preserve">Продолжить </w:t>
      </w:r>
      <w:proofErr w:type="gramStart"/>
      <w:r w:rsidRPr="0086414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64146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требований, установленных законодательством Российской Федерации о контрактной системе в сфере закупок;</w:t>
      </w:r>
    </w:p>
    <w:p w:rsidR="00864146" w:rsidRDefault="00864146" w:rsidP="00493B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864146">
        <w:rPr>
          <w:rFonts w:ascii="Times New Roman" w:hAnsi="Times New Roman" w:cs="Times New Roman"/>
          <w:sz w:val="28"/>
          <w:szCs w:val="28"/>
          <w:lang w:val="ru-RU"/>
        </w:rPr>
        <w:t>Не допускать осуществления закупок товаров, работ, услуг, не предусмотренных планом-графиком МКУК «СКДЦ «Шум»;</w:t>
      </w:r>
    </w:p>
    <w:p w:rsidR="00E01187" w:rsidRPr="00864146" w:rsidRDefault="00864146" w:rsidP="00493B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864146">
        <w:rPr>
          <w:rFonts w:ascii="Times New Roman" w:hAnsi="Times New Roman" w:cs="Times New Roman"/>
          <w:sz w:val="28"/>
          <w:szCs w:val="28"/>
          <w:lang w:val="ru-RU"/>
        </w:rPr>
        <w:t>Следовать нормам законодательства при заключении контрактов с единственным поставщи</w:t>
      </w:r>
      <w:r>
        <w:rPr>
          <w:rFonts w:ascii="Times New Roman" w:hAnsi="Times New Roman" w:cs="Times New Roman"/>
          <w:sz w:val="28"/>
          <w:szCs w:val="28"/>
          <w:lang w:val="ru-RU"/>
        </w:rPr>
        <w:t>ком (подрядчиком, исполнителем).</w:t>
      </w:r>
    </w:p>
    <w:p w:rsidR="00E01187" w:rsidRDefault="00E01187" w:rsidP="0049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1187" w:rsidRDefault="00E01187" w:rsidP="000B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1C62" w:rsidRPr="00FF1C62" w:rsidRDefault="00FF1C62" w:rsidP="00493B11">
      <w:pPr>
        <w:autoSpaceDE w:val="0"/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>Председатель комиссии ________________________Н.А. Лустова</w:t>
      </w:r>
    </w:p>
    <w:p w:rsidR="00FF1C62" w:rsidRPr="00FF1C62" w:rsidRDefault="00FF1C62" w:rsidP="00493B11">
      <w:pPr>
        <w:autoSpaceDE w:val="0"/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C62" w:rsidRPr="00FF1C62" w:rsidRDefault="00FF1C62" w:rsidP="00493B11">
      <w:pPr>
        <w:tabs>
          <w:tab w:val="left" w:pos="3206"/>
        </w:tabs>
        <w:autoSpaceDE w:val="0"/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Члены комиссии: </w:t>
      </w: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ab/>
        <w:t>________________________</w:t>
      </w:r>
      <w:r w:rsidR="008641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>В.Н. Садыкова</w:t>
      </w:r>
    </w:p>
    <w:p w:rsidR="00FF1C62" w:rsidRPr="00FF1C62" w:rsidRDefault="00FF1C62" w:rsidP="00493B1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C62" w:rsidRPr="00FF1C62" w:rsidRDefault="00FF1C62" w:rsidP="00493B11">
      <w:pPr>
        <w:tabs>
          <w:tab w:val="left" w:pos="3193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ab/>
        <w:t>________________________А.С. Доманова</w:t>
      </w:r>
    </w:p>
    <w:p w:rsidR="00FF1C62" w:rsidRPr="00FF1C62" w:rsidRDefault="00FF1C62" w:rsidP="00493B11">
      <w:pPr>
        <w:tabs>
          <w:tab w:val="left" w:pos="3193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C62" w:rsidRPr="00FF1C62" w:rsidRDefault="00FF1C62" w:rsidP="00493B11">
      <w:pPr>
        <w:tabs>
          <w:tab w:val="left" w:pos="31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ab/>
        <w:t>________________________М.А. Фоменкова</w:t>
      </w:r>
    </w:p>
    <w:p w:rsidR="00E01187" w:rsidRPr="00FF1C62" w:rsidRDefault="00E01187" w:rsidP="00493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01187" w:rsidRDefault="00E01187" w:rsidP="000B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 составлен в 2-х экземплярах</w:t>
      </w:r>
    </w:p>
    <w:p w:rsidR="00E01187" w:rsidRDefault="00E01187" w:rsidP="000B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1187" w:rsidRDefault="00E01187" w:rsidP="000B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актом ознакомлена. Экземпляр на</w:t>
      </w:r>
      <w:r w:rsidR="00FF1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3B11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-х листах получила:</w:t>
      </w:r>
    </w:p>
    <w:p w:rsidR="00E01187" w:rsidRDefault="00E01187" w:rsidP="000B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1187" w:rsidRPr="00793946" w:rsidRDefault="00E01187" w:rsidP="000B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МКУК «СКДЦ «Шум»                             Л.С. Трошкина</w:t>
      </w:r>
    </w:p>
    <w:sectPr w:rsidR="00E01187" w:rsidRPr="00793946" w:rsidSect="00493B11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2CA"/>
    <w:multiLevelType w:val="multilevel"/>
    <w:tmpl w:val="E86A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86FD5"/>
    <w:multiLevelType w:val="multilevel"/>
    <w:tmpl w:val="096248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35BA5"/>
    <w:multiLevelType w:val="multilevel"/>
    <w:tmpl w:val="1C28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91438"/>
    <w:multiLevelType w:val="hybridMultilevel"/>
    <w:tmpl w:val="41EE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61F2"/>
    <w:multiLevelType w:val="hybridMultilevel"/>
    <w:tmpl w:val="BF5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6368"/>
    <w:multiLevelType w:val="hybridMultilevel"/>
    <w:tmpl w:val="D00C1C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B7366A"/>
    <w:multiLevelType w:val="multilevel"/>
    <w:tmpl w:val="84AA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E323D"/>
    <w:multiLevelType w:val="multilevel"/>
    <w:tmpl w:val="368E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03842"/>
    <w:multiLevelType w:val="hybridMultilevel"/>
    <w:tmpl w:val="161C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46"/>
    <w:rsid w:val="000132DC"/>
    <w:rsid w:val="000B360C"/>
    <w:rsid w:val="000C3743"/>
    <w:rsid w:val="00102C3C"/>
    <w:rsid w:val="001C0079"/>
    <w:rsid w:val="00225D9F"/>
    <w:rsid w:val="00236BE4"/>
    <w:rsid w:val="00290715"/>
    <w:rsid w:val="00294799"/>
    <w:rsid w:val="002A1A50"/>
    <w:rsid w:val="003072C5"/>
    <w:rsid w:val="003174F4"/>
    <w:rsid w:val="00392AE4"/>
    <w:rsid w:val="003C476B"/>
    <w:rsid w:val="003D4231"/>
    <w:rsid w:val="00452CD7"/>
    <w:rsid w:val="00457CFA"/>
    <w:rsid w:val="00493B11"/>
    <w:rsid w:val="004B2D7B"/>
    <w:rsid w:val="005545BB"/>
    <w:rsid w:val="006A3125"/>
    <w:rsid w:val="006A7E65"/>
    <w:rsid w:val="006B001D"/>
    <w:rsid w:val="00793946"/>
    <w:rsid w:val="007B1DD8"/>
    <w:rsid w:val="00864146"/>
    <w:rsid w:val="00883B32"/>
    <w:rsid w:val="008D3625"/>
    <w:rsid w:val="008F2CE3"/>
    <w:rsid w:val="00922F91"/>
    <w:rsid w:val="00AE6D73"/>
    <w:rsid w:val="00BD47EC"/>
    <w:rsid w:val="00BD7B03"/>
    <w:rsid w:val="00BE780C"/>
    <w:rsid w:val="00BF4DFF"/>
    <w:rsid w:val="00C629F9"/>
    <w:rsid w:val="00CC6AA4"/>
    <w:rsid w:val="00CD2F11"/>
    <w:rsid w:val="00CE5381"/>
    <w:rsid w:val="00DC379F"/>
    <w:rsid w:val="00E01187"/>
    <w:rsid w:val="00F14F2A"/>
    <w:rsid w:val="00FB0285"/>
    <w:rsid w:val="00FD5617"/>
    <w:rsid w:val="00FF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BB"/>
  </w:style>
  <w:style w:type="paragraph" w:styleId="1">
    <w:name w:val="heading 1"/>
    <w:basedOn w:val="a"/>
    <w:next w:val="a"/>
    <w:link w:val="10"/>
    <w:uiPriority w:val="9"/>
    <w:qFormat/>
    <w:rsid w:val="005545B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5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0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1187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iPriority w:val="1"/>
    <w:qFormat/>
    <w:rsid w:val="00290715"/>
    <w:pPr>
      <w:widowControl w:val="0"/>
      <w:spacing w:after="0" w:line="240" w:lineRule="auto"/>
      <w:ind w:left="111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7">
    <w:name w:val="Основной текст Знак"/>
    <w:basedOn w:val="a0"/>
    <w:link w:val="af6"/>
    <w:uiPriority w:val="1"/>
    <w:rsid w:val="0029071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8">
    <w:name w:val="Normal (Web)"/>
    <w:basedOn w:val="a"/>
    <w:uiPriority w:val="99"/>
    <w:unhideWhenUsed/>
    <w:rsid w:val="000C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Hyperlink"/>
    <w:basedOn w:val="a0"/>
    <w:uiPriority w:val="99"/>
    <w:semiHidden/>
    <w:unhideWhenUsed/>
    <w:rsid w:val="00452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2021-01-28T07:30:00Z</cp:lastPrinted>
  <dcterms:created xsi:type="dcterms:W3CDTF">2022-10-17T13:50:00Z</dcterms:created>
  <dcterms:modified xsi:type="dcterms:W3CDTF">2022-10-18T11:21:00Z</dcterms:modified>
</cp:coreProperties>
</file>