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7C" w:rsidRDefault="00662C7C" w:rsidP="00A64AD9">
      <w:pPr>
        <w:jc w:val="center"/>
      </w:pPr>
      <w:r>
        <w:rPr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7C" w:rsidRDefault="00662C7C" w:rsidP="00662C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  МУНИЦИПАЛЬНОГО  ОБРАЗОВАНИЯ</w:t>
      </w:r>
    </w:p>
    <w:p w:rsidR="00662C7C" w:rsidRDefault="00662C7C" w:rsidP="00662C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ШУМСКОЕ  СЕЛЬСКОЕ ПОСЕЛЕНИЕ</w:t>
      </w:r>
    </w:p>
    <w:p w:rsidR="00662C7C" w:rsidRDefault="00662C7C" w:rsidP="00662C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КИРОВСК</w:t>
      </w:r>
      <w:r w:rsidR="00B30AF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МУНИЦИПАЛЬН</w:t>
      </w:r>
      <w:r w:rsidR="00B30AF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 РАЙОН</w:t>
      </w:r>
      <w:r w:rsidR="00B30AF6">
        <w:rPr>
          <w:rFonts w:ascii="Times New Roman" w:hAnsi="Times New Roman"/>
        </w:rPr>
        <w:t>А</w:t>
      </w:r>
    </w:p>
    <w:p w:rsidR="00662C7C" w:rsidRDefault="00662C7C" w:rsidP="00662C7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 ОБЛАСТИ</w:t>
      </w:r>
    </w:p>
    <w:p w:rsidR="00662C7C" w:rsidRDefault="00662C7C" w:rsidP="00662C7C"/>
    <w:p w:rsidR="00662C7C" w:rsidRDefault="00662C7C" w:rsidP="00662C7C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662C7C" w:rsidRDefault="00662C7C" w:rsidP="00662C7C">
      <w:pPr>
        <w:rPr>
          <w:sz w:val="20"/>
          <w:szCs w:val="20"/>
        </w:rPr>
      </w:pPr>
    </w:p>
    <w:p w:rsidR="00662C7C" w:rsidRDefault="00662C7C" w:rsidP="00662C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23225">
        <w:rPr>
          <w:rFonts w:ascii="Times New Roman" w:hAnsi="Times New Roman"/>
          <w:sz w:val="28"/>
          <w:szCs w:val="28"/>
        </w:rPr>
        <w:t xml:space="preserve">01 июля </w:t>
      </w:r>
      <w:r w:rsidR="00122D5B">
        <w:rPr>
          <w:rFonts w:ascii="Times New Roman" w:hAnsi="Times New Roman"/>
          <w:sz w:val="28"/>
          <w:szCs w:val="28"/>
        </w:rPr>
        <w:t>201</w:t>
      </w:r>
      <w:r w:rsidR="00B30AF6">
        <w:rPr>
          <w:rFonts w:ascii="Times New Roman" w:hAnsi="Times New Roman"/>
          <w:sz w:val="28"/>
          <w:szCs w:val="28"/>
        </w:rPr>
        <w:t>5</w:t>
      </w:r>
      <w:r w:rsidR="00122D5B">
        <w:rPr>
          <w:rFonts w:ascii="Times New Roman" w:hAnsi="Times New Roman"/>
          <w:sz w:val="28"/>
          <w:szCs w:val="28"/>
        </w:rPr>
        <w:t xml:space="preserve"> года  № </w:t>
      </w:r>
      <w:r w:rsidR="00F23225">
        <w:rPr>
          <w:rFonts w:ascii="Times New Roman" w:hAnsi="Times New Roman"/>
          <w:sz w:val="28"/>
          <w:szCs w:val="28"/>
        </w:rPr>
        <w:t>181</w:t>
      </w:r>
    </w:p>
    <w:p w:rsidR="00662C7C" w:rsidRDefault="00662C7C" w:rsidP="00A64A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2C7C" w:rsidRDefault="00244D6C" w:rsidP="00662C7C">
      <w:pPr>
        <w:pStyle w:val="a3"/>
        <w:jc w:val="center"/>
        <w:rPr>
          <w:sz w:val="28"/>
          <w:szCs w:val="28"/>
        </w:rPr>
      </w:pPr>
      <w:r w:rsidRPr="00EC5418">
        <w:rPr>
          <w:rFonts w:ascii="Times New Roman" w:hAnsi="Times New Roman"/>
          <w:b/>
        </w:rPr>
        <w:t xml:space="preserve">Об утверждении муниципальной программы "Борьба с борщевиком Сосновского на территории муниципального образования </w:t>
      </w:r>
      <w:r>
        <w:rPr>
          <w:rFonts w:ascii="Times New Roman" w:hAnsi="Times New Roman"/>
          <w:b/>
        </w:rPr>
        <w:t xml:space="preserve">Шумское сельское поселение </w:t>
      </w:r>
      <w:r w:rsidRPr="00EC5418">
        <w:rPr>
          <w:rFonts w:ascii="Times New Roman" w:hAnsi="Times New Roman"/>
          <w:b/>
        </w:rPr>
        <w:t>на 201</w:t>
      </w:r>
      <w:r w:rsidR="000C5238">
        <w:rPr>
          <w:rFonts w:ascii="Times New Roman" w:hAnsi="Times New Roman"/>
          <w:b/>
        </w:rPr>
        <w:t>5</w:t>
      </w:r>
      <w:r w:rsidRPr="00EC5418">
        <w:rPr>
          <w:rFonts w:ascii="Times New Roman" w:hAnsi="Times New Roman"/>
          <w:b/>
        </w:rPr>
        <w:t>-201</w:t>
      </w:r>
      <w:r w:rsidR="000C5238">
        <w:rPr>
          <w:rFonts w:ascii="Times New Roman" w:hAnsi="Times New Roman"/>
          <w:b/>
        </w:rPr>
        <w:t>7</w:t>
      </w:r>
      <w:r w:rsidRPr="00EC5418">
        <w:rPr>
          <w:rFonts w:ascii="Times New Roman" w:hAnsi="Times New Roman"/>
          <w:b/>
        </w:rPr>
        <w:t xml:space="preserve"> годы"</w:t>
      </w:r>
      <w:r w:rsidR="00662C7C">
        <w:rPr>
          <w:rFonts w:ascii="Times New Roman" w:hAnsi="Times New Roman"/>
          <w:b/>
        </w:rPr>
        <w:t xml:space="preserve"> </w:t>
      </w:r>
    </w:p>
    <w:p w:rsidR="00662C7C" w:rsidRDefault="00662C7C" w:rsidP="00662C7C"/>
    <w:p w:rsidR="00786FFE" w:rsidRDefault="00662C7C" w:rsidP="00244D6C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        </w:t>
      </w:r>
      <w:r w:rsidR="00244D6C" w:rsidRPr="00EC5418">
        <w:rPr>
          <w:rFonts w:ascii="Times New Roman" w:hAnsi="Times New Roman"/>
          <w:spacing w:val="1"/>
          <w:sz w:val="24"/>
          <w:szCs w:val="24"/>
        </w:rPr>
        <w:t xml:space="preserve">С целью улучшения санитарно-эпидемиологического и экологического состояния территории </w:t>
      </w:r>
      <w:r w:rsidR="00244D6C">
        <w:rPr>
          <w:rFonts w:ascii="Times New Roman" w:hAnsi="Times New Roman"/>
          <w:spacing w:val="1"/>
          <w:sz w:val="24"/>
          <w:szCs w:val="24"/>
        </w:rPr>
        <w:t>сельского поселения</w:t>
      </w:r>
      <w:r w:rsidR="00244D6C" w:rsidRPr="00EC5418">
        <w:rPr>
          <w:rFonts w:ascii="Times New Roman" w:hAnsi="Times New Roman"/>
          <w:spacing w:val="1"/>
          <w:sz w:val="24"/>
          <w:szCs w:val="24"/>
        </w:rPr>
        <w:t xml:space="preserve"> и окружающей среды, а так же в целях предотвращения массового распространения и ликвидации борщевика Сосновского на территории муниципального образования </w:t>
      </w:r>
      <w:r w:rsidR="00244D6C">
        <w:rPr>
          <w:rFonts w:ascii="Times New Roman" w:hAnsi="Times New Roman"/>
          <w:spacing w:val="1"/>
          <w:sz w:val="24"/>
          <w:szCs w:val="24"/>
        </w:rPr>
        <w:t>Шумское сельское поселение</w:t>
      </w:r>
      <w:r w:rsidR="00244D6C" w:rsidRPr="00EC5418">
        <w:rPr>
          <w:rFonts w:ascii="Times New Roman" w:hAnsi="Times New Roman"/>
          <w:spacing w:val="1"/>
          <w:sz w:val="24"/>
          <w:szCs w:val="24"/>
        </w:rPr>
        <w:t>, в соответствии</w:t>
      </w:r>
      <w:r w:rsidR="00244D6C">
        <w:rPr>
          <w:rFonts w:ascii="Times New Roman" w:hAnsi="Times New Roman"/>
          <w:spacing w:val="1"/>
          <w:sz w:val="24"/>
          <w:szCs w:val="24"/>
        </w:rPr>
        <w:t xml:space="preserve"> с</w:t>
      </w:r>
      <w:r w:rsidR="00244D6C" w:rsidRPr="00244D6C">
        <w:rPr>
          <w:rFonts w:ascii="Times New Roman" w:hAnsi="Times New Roman"/>
          <w:spacing w:val="1"/>
          <w:sz w:val="24"/>
          <w:szCs w:val="24"/>
        </w:rPr>
        <w:t> </w:t>
      </w:r>
      <w:hyperlink r:id="rId7" w:history="1">
        <w:r w:rsidR="00244D6C" w:rsidRPr="00786FFE">
          <w:rPr>
            <w:rFonts w:ascii="Times New Roman" w:hAnsi="Times New Roman"/>
            <w:spacing w:val="1"/>
            <w:sz w:val="24"/>
            <w:szCs w:val="24"/>
          </w:rPr>
          <w:t>Федеральным законом от 06.10.2003 N 131-ФЗ "Об общих принципах организации</w:t>
        </w:r>
        <w:r w:rsidR="00244D6C" w:rsidRPr="00244D6C">
          <w:rPr>
            <w:rFonts w:ascii="Times New Roman" w:hAnsi="Times New Roman"/>
            <w:spacing w:val="1"/>
            <w:sz w:val="24"/>
            <w:szCs w:val="24"/>
            <w:u w:val="single"/>
          </w:rPr>
          <w:t xml:space="preserve"> </w:t>
        </w:r>
        <w:r w:rsidR="00244D6C" w:rsidRPr="00786FFE">
          <w:rPr>
            <w:rFonts w:ascii="Times New Roman" w:hAnsi="Times New Roman"/>
            <w:spacing w:val="1"/>
            <w:sz w:val="24"/>
            <w:szCs w:val="24"/>
          </w:rPr>
          <w:t>местного самоуправления в Российской Федерации"</w:t>
        </w:r>
      </w:hyperlink>
      <w:r w:rsidR="00244D6C" w:rsidRPr="00EC5418">
        <w:rPr>
          <w:rFonts w:ascii="Times New Roman" w:hAnsi="Times New Roman"/>
          <w:spacing w:val="1"/>
          <w:sz w:val="24"/>
          <w:szCs w:val="24"/>
        </w:rPr>
        <w:t>,</w:t>
      </w:r>
      <w:r w:rsidR="00244D6C" w:rsidRPr="00244D6C">
        <w:rPr>
          <w:rFonts w:ascii="Times New Roman" w:hAnsi="Times New Roman"/>
          <w:spacing w:val="1"/>
          <w:sz w:val="24"/>
          <w:szCs w:val="24"/>
        </w:rPr>
        <w:t> </w:t>
      </w:r>
      <w:r w:rsidR="00786FFE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8" w:history="1">
        <w:r w:rsidR="00244D6C" w:rsidRPr="00786FFE">
          <w:rPr>
            <w:rFonts w:ascii="Times New Roman" w:hAnsi="Times New Roman"/>
            <w:spacing w:val="1"/>
            <w:sz w:val="24"/>
            <w:szCs w:val="24"/>
          </w:rPr>
          <w:t>Устав</w:t>
        </w:r>
        <w:r w:rsidR="00786FFE" w:rsidRPr="00786FFE">
          <w:rPr>
            <w:rFonts w:ascii="Times New Roman" w:hAnsi="Times New Roman"/>
            <w:spacing w:val="1"/>
            <w:sz w:val="24"/>
            <w:szCs w:val="24"/>
          </w:rPr>
          <w:t>ом</w:t>
        </w:r>
        <w:r w:rsidR="00244D6C" w:rsidRPr="00786FFE">
          <w:rPr>
            <w:rFonts w:ascii="Times New Roman" w:hAnsi="Times New Roman"/>
            <w:spacing w:val="1"/>
            <w:sz w:val="24"/>
            <w:szCs w:val="24"/>
          </w:rPr>
          <w:t xml:space="preserve"> муниципального </w:t>
        </w:r>
        <w:r w:rsidR="00786FFE" w:rsidRPr="00786FFE">
          <w:rPr>
            <w:rFonts w:ascii="Times New Roman" w:hAnsi="Times New Roman"/>
            <w:spacing w:val="1"/>
            <w:sz w:val="24"/>
            <w:szCs w:val="24"/>
          </w:rPr>
          <w:t>образования</w:t>
        </w:r>
      </w:hyperlink>
      <w:r w:rsidR="00786FFE" w:rsidRPr="00786FFE">
        <w:rPr>
          <w:rFonts w:ascii="Times New Roman" w:hAnsi="Times New Roman"/>
          <w:spacing w:val="1"/>
          <w:sz w:val="24"/>
          <w:szCs w:val="24"/>
        </w:rPr>
        <w:t xml:space="preserve"> Шумское сельское поселение</w:t>
      </w:r>
      <w:r w:rsidR="00786FFE">
        <w:rPr>
          <w:rFonts w:ascii="Times New Roman" w:hAnsi="Times New Roman"/>
          <w:spacing w:val="1"/>
          <w:sz w:val="24"/>
          <w:szCs w:val="24"/>
        </w:rPr>
        <w:t xml:space="preserve"> Кировского муниципального района Ленинградской области</w:t>
      </w:r>
      <w:r w:rsidR="00244D6C" w:rsidRPr="00EC5418">
        <w:rPr>
          <w:rFonts w:ascii="Times New Roman" w:hAnsi="Times New Roman"/>
          <w:spacing w:val="1"/>
          <w:sz w:val="24"/>
          <w:szCs w:val="24"/>
        </w:rPr>
        <w:t>:</w:t>
      </w:r>
    </w:p>
    <w:p w:rsidR="00786FFE" w:rsidRDefault="00244D6C" w:rsidP="00244D6C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 w:rsidRPr="00EC5418">
        <w:rPr>
          <w:rFonts w:ascii="Times New Roman" w:hAnsi="Times New Roman"/>
          <w:spacing w:val="1"/>
          <w:sz w:val="24"/>
          <w:szCs w:val="24"/>
        </w:rPr>
        <w:br/>
        <w:t xml:space="preserve">1. Утвердить муниципальную программу "Борьба с борщевиком Сосновского на территории муниципального образования </w:t>
      </w:r>
      <w:r w:rsidR="00786FFE">
        <w:rPr>
          <w:rFonts w:ascii="Times New Roman" w:hAnsi="Times New Roman"/>
          <w:spacing w:val="1"/>
          <w:sz w:val="24"/>
          <w:szCs w:val="24"/>
        </w:rPr>
        <w:t>Шумское сельское поселение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 на 201</w:t>
      </w:r>
      <w:r w:rsidR="000C5238">
        <w:rPr>
          <w:rFonts w:ascii="Times New Roman" w:hAnsi="Times New Roman"/>
          <w:spacing w:val="1"/>
          <w:sz w:val="24"/>
          <w:szCs w:val="24"/>
        </w:rPr>
        <w:t>5</w:t>
      </w:r>
      <w:r w:rsidRPr="00EC5418">
        <w:rPr>
          <w:rFonts w:ascii="Times New Roman" w:hAnsi="Times New Roman"/>
          <w:spacing w:val="1"/>
          <w:sz w:val="24"/>
          <w:szCs w:val="24"/>
        </w:rPr>
        <w:t>-201</w:t>
      </w:r>
      <w:r w:rsidR="000C5238">
        <w:rPr>
          <w:rFonts w:ascii="Times New Roman" w:hAnsi="Times New Roman"/>
          <w:spacing w:val="1"/>
          <w:sz w:val="24"/>
          <w:szCs w:val="24"/>
        </w:rPr>
        <w:t>7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 годы" согласно</w:t>
      </w:r>
      <w:r w:rsidRPr="00244D6C">
        <w:rPr>
          <w:rFonts w:ascii="Times New Roman" w:hAnsi="Times New Roman"/>
          <w:spacing w:val="1"/>
          <w:sz w:val="24"/>
          <w:szCs w:val="24"/>
        </w:rPr>
        <w:t> </w:t>
      </w:r>
      <w:hyperlink r:id="rId9" w:history="1">
        <w:r w:rsidRPr="00786FFE">
          <w:rPr>
            <w:rFonts w:ascii="Times New Roman" w:hAnsi="Times New Roman"/>
            <w:spacing w:val="1"/>
            <w:sz w:val="24"/>
            <w:szCs w:val="24"/>
          </w:rPr>
          <w:t>Приложению к настоящему Постановлению</w:t>
        </w:r>
      </w:hyperlink>
      <w:r w:rsidRPr="00EC5418">
        <w:rPr>
          <w:rFonts w:ascii="Times New Roman" w:hAnsi="Times New Roman"/>
          <w:spacing w:val="1"/>
          <w:sz w:val="24"/>
          <w:szCs w:val="24"/>
        </w:rPr>
        <w:t>.</w:t>
      </w:r>
    </w:p>
    <w:p w:rsidR="00786FFE" w:rsidRDefault="00244D6C" w:rsidP="00244D6C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 w:rsidRPr="00EC5418">
        <w:rPr>
          <w:rFonts w:ascii="Times New Roman" w:hAnsi="Times New Roman"/>
          <w:spacing w:val="1"/>
          <w:sz w:val="24"/>
          <w:szCs w:val="24"/>
        </w:rPr>
        <w:br/>
        <w:t xml:space="preserve">2. Объем финансирования муниципальной программы "Борьба с борщевиком Сосновского на территории муниципального образования </w:t>
      </w:r>
      <w:r w:rsidR="00786FFE">
        <w:rPr>
          <w:rFonts w:ascii="Times New Roman" w:hAnsi="Times New Roman"/>
          <w:spacing w:val="1"/>
          <w:sz w:val="24"/>
          <w:szCs w:val="24"/>
        </w:rPr>
        <w:t>Шумское сельское поселение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 на 201</w:t>
      </w:r>
      <w:r w:rsidR="000C5238">
        <w:rPr>
          <w:rFonts w:ascii="Times New Roman" w:hAnsi="Times New Roman"/>
          <w:spacing w:val="1"/>
          <w:sz w:val="24"/>
          <w:szCs w:val="24"/>
        </w:rPr>
        <w:t>5</w:t>
      </w:r>
      <w:r w:rsidRPr="00EC5418">
        <w:rPr>
          <w:rFonts w:ascii="Times New Roman" w:hAnsi="Times New Roman"/>
          <w:spacing w:val="1"/>
          <w:sz w:val="24"/>
          <w:szCs w:val="24"/>
        </w:rPr>
        <w:t>-201</w:t>
      </w:r>
      <w:r w:rsidR="000C5238">
        <w:rPr>
          <w:rFonts w:ascii="Times New Roman" w:hAnsi="Times New Roman"/>
          <w:spacing w:val="1"/>
          <w:sz w:val="24"/>
          <w:szCs w:val="24"/>
        </w:rPr>
        <w:t>7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 годы" определять ежегодно при формировании бюджета </w:t>
      </w:r>
      <w:r w:rsidR="00786FFE">
        <w:rPr>
          <w:rFonts w:ascii="Times New Roman" w:hAnsi="Times New Roman"/>
          <w:spacing w:val="1"/>
          <w:sz w:val="24"/>
          <w:szCs w:val="24"/>
        </w:rPr>
        <w:t>МО Шумское сельское поселение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 на очередной финансовый год и плановый период.</w:t>
      </w:r>
    </w:p>
    <w:p w:rsidR="00786FFE" w:rsidRDefault="00244D6C" w:rsidP="00244D6C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 w:rsidRPr="00EC5418">
        <w:rPr>
          <w:rFonts w:ascii="Times New Roman" w:hAnsi="Times New Roman"/>
          <w:spacing w:val="1"/>
          <w:sz w:val="24"/>
          <w:szCs w:val="24"/>
        </w:rPr>
        <w:br/>
        <w:t>3. Опубликовать настоящее Постановление в газете "</w:t>
      </w:r>
      <w:r w:rsidR="00786FFE">
        <w:rPr>
          <w:rFonts w:ascii="Times New Roman" w:hAnsi="Times New Roman"/>
          <w:spacing w:val="1"/>
          <w:sz w:val="24"/>
          <w:szCs w:val="24"/>
        </w:rPr>
        <w:t>Вестник МО Шумское сельское поселение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" и разместить на официальном сайте муниципального образования </w:t>
      </w:r>
      <w:r w:rsidR="00786FFE">
        <w:rPr>
          <w:rFonts w:ascii="Times New Roman" w:hAnsi="Times New Roman"/>
          <w:spacing w:val="1"/>
          <w:sz w:val="24"/>
          <w:szCs w:val="24"/>
        </w:rPr>
        <w:t>Шумское сельское поселение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 в сети Интернет.</w:t>
      </w:r>
    </w:p>
    <w:p w:rsidR="00786FFE" w:rsidRDefault="00244D6C" w:rsidP="00244D6C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 w:rsidRPr="00EC5418">
        <w:rPr>
          <w:rFonts w:ascii="Times New Roman" w:hAnsi="Times New Roman"/>
          <w:spacing w:val="1"/>
          <w:sz w:val="24"/>
          <w:szCs w:val="24"/>
        </w:rPr>
        <w:br/>
        <w:t>4. Настоящее Постановление вступает в силу с момента его официального опубликования.</w:t>
      </w:r>
      <w:r w:rsidRPr="00EC5418">
        <w:rPr>
          <w:rFonts w:ascii="Times New Roman" w:hAnsi="Times New Roman"/>
          <w:spacing w:val="1"/>
          <w:sz w:val="24"/>
          <w:szCs w:val="24"/>
        </w:rPr>
        <w:br/>
      </w:r>
      <w:r w:rsidRPr="00EC5418">
        <w:rPr>
          <w:rFonts w:ascii="Times New Roman" w:hAnsi="Times New Roman"/>
          <w:spacing w:val="1"/>
          <w:sz w:val="24"/>
          <w:szCs w:val="24"/>
        </w:rPr>
        <w:br/>
        <w:t xml:space="preserve">5. </w:t>
      </w:r>
      <w:proofErr w:type="gramStart"/>
      <w:r w:rsidRPr="00EC5418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EC5418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Постановления возложить на заместителя </w:t>
      </w:r>
      <w:r w:rsidR="00786FFE">
        <w:rPr>
          <w:rFonts w:ascii="Times New Roman" w:hAnsi="Times New Roman"/>
          <w:spacing w:val="1"/>
          <w:sz w:val="24"/>
          <w:szCs w:val="24"/>
        </w:rPr>
        <w:t>г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лавы </w:t>
      </w:r>
      <w:r w:rsidR="00786FFE">
        <w:rPr>
          <w:rFonts w:ascii="Times New Roman" w:hAnsi="Times New Roman"/>
          <w:spacing w:val="1"/>
          <w:sz w:val="24"/>
          <w:szCs w:val="24"/>
        </w:rPr>
        <w:t>а</w:t>
      </w:r>
      <w:r w:rsidRPr="00EC5418">
        <w:rPr>
          <w:rFonts w:ascii="Times New Roman" w:hAnsi="Times New Roman"/>
          <w:spacing w:val="1"/>
          <w:sz w:val="24"/>
          <w:szCs w:val="24"/>
        </w:rPr>
        <w:t xml:space="preserve">дминистрации </w:t>
      </w:r>
      <w:r w:rsidR="00786FFE">
        <w:rPr>
          <w:rFonts w:ascii="Times New Roman" w:hAnsi="Times New Roman"/>
          <w:spacing w:val="1"/>
          <w:sz w:val="24"/>
          <w:szCs w:val="24"/>
        </w:rPr>
        <w:t>МО Шумское сельское поселение Ерошкина А.В</w:t>
      </w:r>
      <w:r w:rsidRPr="00EC5418">
        <w:rPr>
          <w:rFonts w:ascii="Times New Roman" w:hAnsi="Times New Roman"/>
          <w:spacing w:val="1"/>
          <w:sz w:val="24"/>
          <w:szCs w:val="24"/>
        </w:rPr>
        <w:t>.</w:t>
      </w:r>
    </w:p>
    <w:p w:rsidR="00662C7C" w:rsidRPr="00786FFE" w:rsidRDefault="00244D6C" w:rsidP="00662C7C">
      <w:pPr>
        <w:pStyle w:val="a3"/>
        <w:jc w:val="both"/>
        <w:rPr>
          <w:rFonts w:ascii="Times New Roman" w:eastAsia="Arial Unicode MS" w:hAnsi="Times New Roman"/>
          <w:sz w:val="24"/>
          <w:szCs w:val="24"/>
        </w:rPr>
      </w:pPr>
      <w:r w:rsidRPr="00EC5418">
        <w:rPr>
          <w:rFonts w:ascii="Times New Roman" w:hAnsi="Times New Roman"/>
          <w:spacing w:val="1"/>
          <w:sz w:val="24"/>
          <w:szCs w:val="24"/>
        </w:rPr>
        <w:br/>
      </w:r>
      <w:r w:rsidR="00B30AF6" w:rsidRPr="00786FFE">
        <w:rPr>
          <w:rFonts w:ascii="Times New Roman" w:hAnsi="Times New Roman"/>
          <w:spacing w:val="1"/>
          <w:sz w:val="24"/>
          <w:szCs w:val="24"/>
        </w:rPr>
        <w:t>Г</w:t>
      </w:r>
      <w:r w:rsidR="00662C7C" w:rsidRPr="00786FFE">
        <w:rPr>
          <w:rFonts w:ascii="Times New Roman" w:hAnsi="Times New Roman"/>
          <w:spacing w:val="1"/>
          <w:sz w:val="24"/>
          <w:szCs w:val="24"/>
        </w:rPr>
        <w:t>лав</w:t>
      </w:r>
      <w:r w:rsidR="00B30AF6" w:rsidRPr="00786FFE">
        <w:rPr>
          <w:rFonts w:ascii="Times New Roman" w:hAnsi="Times New Roman"/>
          <w:spacing w:val="1"/>
          <w:sz w:val="24"/>
          <w:szCs w:val="24"/>
        </w:rPr>
        <w:t>а</w:t>
      </w:r>
      <w:r w:rsidR="00662C7C" w:rsidRPr="00786FFE">
        <w:rPr>
          <w:rFonts w:ascii="Times New Roman" w:hAnsi="Times New Roman"/>
          <w:spacing w:val="1"/>
          <w:sz w:val="24"/>
          <w:szCs w:val="24"/>
        </w:rPr>
        <w:t xml:space="preserve">  администрации                                                        </w:t>
      </w:r>
      <w:r w:rsidR="00B30AF6" w:rsidRPr="00786FFE">
        <w:rPr>
          <w:rFonts w:ascii="Times New Roman" w:hAnsi="Times New Roman"/>
          <w:spacing w:val="1"/>
          <w:sz w:val="24"/>
          <w:szCs w:val="24"/>
        </w:rPr>
        <w:t xml:space="preserve">    </w:t>
      </w:r>
      <w:r w:rsidR="00786FFE">
        <w:rPr>
          <w:rFonts w:ascii="Times New Roman" w:hAnsi="Times New Roman"/>
          <w:spacing w:val="1"/>
          <w:sz w:val="24"/>
          <w:szCs w:val="24"/>
        </w:rPr>
        <w:t xml:space="preserve">                   </w:t>
      </w:r>
      <w:r w:rsidR="00B30AF6" w:rsidRPr="00786FFE">
        <w:rPr>
          <w:rFonts w:ascii="Times New Roman" w:hAnsi="Times New Roman"/>
          <w:spacing w:val="1"/>
          <w:sz w:val="24"/>
          <w:szCs w:val="24"/>
        </w:rPr>
        <w:t xml:space="preserve">      Ю.С. Ибрагимов</w:t>
      </w:r>
    </w:p>
    <w:p w:rsidR="00786FFE" w:rsidRPr="00A10A67" w:rsidRDefault="00786FFE" w:rsidP="00786FFE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hAnsi="Times New Roman"/>
          <w:spacing w:val="1"/>
          <w:sz w:val="20"/>
          <w:szCs w:val="20"/>
        </w:rPr>
      </w:pPr>
      <w:r w:rsidRPr="00A10A67">
        <w:rPr>
          <w:rFonts w:ascii="Times New Roman" w:hAnsi="Times New Roman"/>
          <w:spacing w:val="1"/>
          <w:sz w:val="20"/>
          <w:szCs w:val="20"/>
        </w:rPr>
        <w:lastRenderedPageBreak/>
        <w:t>Приложение к Постановлению</w:t>
      </w:r>
      <w:r w:rsidRPr="00A10A67">
        <w:rPr>
          <w:rFonts w:ascii="Times New Roman" w:hAnsi="Times New Roman"/>
          <w:spacing w:val="1"/>
          <w:sz w:val="20"/>
          <w:szCs w:val="20"/>
        </w:rPr>
        <w:br/>
        <w:t>Администрации МО Шумское сельское поселение</w:t>
      </w:r>
    </w:p>
    <w:p w:rsidR="00786FFE" w:rsidRPr="00A10A67" w:rsidRDefault="00786FFE" w:rsidP="00786FFE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hAnsi="Times New Roman"/>
          <w:spacing w:val="1"/>
          <w:sz w:val="20"/>
          <w:szCs w:val="20"/>
        </w:rPr>
      </w:pPr>
      <w:r w:rsidRPr="00A10A67">
        <w:rPr>
          <w:rFonts w:ascii="Times New Roman" w:hAnsi="Times New Roman"/>
          <w:spacing w:val="1"/>
          <w:sz w:val="20"/>
          <w:szCs w:val="20"/>
        </w:rPr>
        <w:t>Кировского муниципального района</w:t>
      </w:r>
    </w:p>
    <w:p w:rsidR="00786FFE" w:rsidRPr="00A10A67" w:rsidRDefault="00786FFE" w:rsidP="00786FFE">
      <w:pPr>
        <w:shd w:val="clear" w:color="auto" w:fill="FFFFFF"/>
        <w:spacing w:after="0" w:line="252" w:lineRule="atLeast"/>
        <w:jc w:val="right"/>
        <w:textAlignment w:val="baseline"/>
        <w:rPr>
          <w:rFonts w:ascii="Times New Roman" w:hAnsi="Times New Roman"/>
          <w:spacing w:val="1"/>
          <w:sz w:val="20"/>
          <w:szCs w:val="20"/>
        </w:rPr>
      </w:pPr>
      <w:r w:rsidRPr="00A10A67">
        <w:rPr>
          <w:rFonts w:ascii="Times New Roman" w:hAnsi="Times New Roman"/>
          <w:spacing w:val="1"/>
          <w:sz w:val="20"/>
          <w:szCs w:val="20"/>
        </w:rPr>
        <w:t>Ленинградской области</w:t>
      </w:r>
      <w:r w:rsidRPr="00A10A67">
        <w:rPr>
          <w:rFonts w:ascii="Times New Roman" w:hAnsi="Times New Roman"/>
          <w:spacing w:val="1"/>
          <w:sz w:val="20"/>
          <w:szCs w:val="20"/>
        </w:rPr>
        <w:br/>
        <w:t xml:space="preserve">от </w:t>
      </w:r>
      <w:r w:rsidR="00F23225" w:rsidRPr="00A10A67">
        <w:rPr>
          <w:rFonts w:ascii="Times New Roman" w:hAnsi="Times New Roman"/>
          <w:spacing w:val="1"/>
          <w:sz w:val="20"/>
          <w:szCs w:val="20"/>
        </w:rPr>
        <w:t>01 июля 2015 года</w:t>
      </w:r>
      <w:r w:rsidRPr="00A10A67">
        <w:rPr>
          <w:rFonts w:ascii="Times New Roman" w:hAnsi="Times New Roman"/>
          <w:spacing w:val="1"/>
          <w:sz w:val="20"/>
          <w:szCs w:val="20"/>
        </w:rPr>
        <w:t xml:space="preserve"> N </w:t>
      </w:r>
      <w:r w:rsidR="00F23225" w:rsidRPr="00A10A67">
        <w:rPr>
          <w:rFonts w:ascii="Times New Roman" w:hAnsi="Times New Roman"/>
          <w:spacing w:val="1"/>
          <w:sz w:val="20"/>
          <w:szCs w:val="20"/>
        </w:rPr>
        <w:t>181</w:t>
      </w:r>
    </w:p>
    <w:p w:rsidR="00786FFE" w:rsidRPr="00A10A67" w:rsidRDefault="00786FFE" w:rsidP="00786FFE">
      <w:pPr>
        <w:shd w:val="clear" w:color="auto" w:fill="FFFFFF"/>
        <w:spacing w:before="300" w:after="180" w:line="240" w:lineRule="auto"/>
        <w:jc w:val="right"/>
        <w:textAlignment w:val="baseline"/>
        <w:outlineLvl w:val="1"/>
        <w:rPr>
          <w:rFonts w:ascii="Times New Roman" w:hAnsi="Times New Roman"/>
          <w:spacing w:val="1"/>
          <w:sz w:val="28"/>
          <w:szCs w:val="28"/>
        </w:rPr>
      </w:pPr>
    </w:p>
    <w:p w:rsidR="00786FFE" w:rsidRPr="00A10A67" w:rsidRDefault="00786FFE" w:rsidP="00786FFE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Times New Roman" w:hAnsi="Times New Roman"/>
          <w:spacing w:val="1"/>
          <w:sz w:val="28"/>
          <w:szCs w:val="28"/>
        </w:rPr>
      </w:pPr>
      <w:r w:rsidRPr="00A10A67">
        <w:rPr>
          <w:rFonts w:ascii="Times New Roman" w:hAnsi="Times New Roman"/>
          <w:spacing w:val="1"/>
          <w:sz w:val="28"/>
          <w:szCs w:val="28"/>
        </w:rPr>
        <w:t xml:space="preserve">Муниципальная программа "Борьба с борщевиком Сосновского на территории муниципального образования </w:t>
      </w:r>
      <w:r w:rsidR="00E006F3" w:rsidRPr="00A10A67">
        <w:rPr>
          <w:rFonts w:ascii="Times New Roman" w:hAnsi="Times New Roman"/>
          <w:spacing w:val="1"/>
          <w:sz w:val="28"/>
          <w:szCs w:val="28"/>
        </w:rPr>
        <w:t>Шумское сельское поселение</w:t>
      </w:r>
      <w:r w:rsidRPr="00A10A67">
        <w:rPr>
          <w:rFonts w:ascii="Times New Roman" w:hAnsi="Times New Roman"/>
          <w:spacing w:val="1"/>
          <w:sz w:val="28"/>
          <w:szCs w:val="28"/>
        </w:rPr>
        <w:t xml:space="preserve"> на 201</w:t>
      </w:r>
      <w:r w:rsidR="000C5238" w:rsidRPr="00A10A67">
        <w:rPr>
          <w:rFonts w:ascii="Times New Roman" w:hAnsi="Times New Roman"/>
          <w:spacing w:val="1"/>
          <w:sz w:val="28"/>
          <w:szCs w:val="28"/>
        </w:rPr>
        <w:t>5</w:t>
      </w:r>
      <w:r w:rsidRPr="00A10A67">
        <w:rPr>
          <w:rFonts w:ascii="Times New Roman" w:hAnsi="Times New Roman"/>
          <w:spacing w:val="1"/>
          <w:sz w:val="28"/>
          <w:szCs w:val="28"/>
        </w:rPr>
        <w:t>-201</w:t>
      </w:r>
      <w:r w:rsidR="000C5238" w:rsidRPr="00A10A67">
        <w:rPr>
          <w:rFonts w:ascii="Times New Roman" w:hAnsi="Times New Roman"/>
          <w:spacing w:val="1"/>
          <w:sz w:val="28"/>
          <w:szCs w:val="28"/>
        </w:rPr>
        <w:t>7</w:t>
      </w:r>
      <w:r w:rsidRPr="00A10A67">
        <w:rPr>
          <w:rFonts w:ascii="Times New Roman" w:hAnsi="Times New Roman"/>
          <w:spacing w:val="1"/>
          <w:sz w:val="28"/>
          <w:szCs w:val="28"/>
        </w:rPr>
        <w:t xml:space="preserve">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"/>
        <w:gridCol w:w="3305"/>
        <w:gridCol w:w="5548"/>
        <w:gridCol w:w="110"/>
        <w:gridCol w:w="280"/>
      </w:tblGrid>
      <w:tr w:rsidR="00786FFE" w:rsidRPr="00A10A67" w:rsidTr="00786FFE">
        <w:trPr>
          <w:gridAfter w:val="1"/>
          <w:wAfter w:w="280" w:type="dxa"/>
          <w:trHeight w:val="12"/>
        </w:trPr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305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548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10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786FFE" w:rsidRPr="00A10A67" w:rsidTr="00786FFE">
        <w:trPr>
          <w:gridAfter w:val="1"/>
          <w:wAfter w:w="280" w:type="dxa"/>
        </w:trPr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A67">
              <w:rPr>
                <w:rFonts w:ascii="Times New Roman" w:hAnsi="Times New Roman"/>
                <w:b/>
                <w:bCs/>
                <w:sz w:val="24"/>
                <w:szCs w:val="24"/>
              </w:rPr>
              <w:t>I. Паспорт муниципальной программы "Борьба с борщевиком Сосновского на территории муниципального образования Шумское сельское поселение на 201</w:t>
            </w:r>
            <w:r w:rsidR="000C5238" w:rsidRPr="00A10A6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10A67">
              <w:rPr>
                <w:rFonts w:ascii="Times New Roman" w:hAnsi="Times New Roman"/>
                <w:b/>
                <w:bCs/>
                <w:sz w:val="24"/>
                <w:szCs w:val="24"/>
              </w:rPr>
              <w:t>-201</w:t>
            </w:r>
            <w:r w:rsidR="000C5238" w:rsidRPr="00A10A6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10A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годы"</w:t>
            </w:r>
          </w:p>
          <w:p w:rsidR="00EC5418" w:rsidRPr="00A10A67" w:rsidRDefault="00A10A67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F23225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МУП «Благоустройство» муниципального образования Шумское сельское поселение Кировского муниципального района Ленинградской области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786FFE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локализация и ликвидация очагов распространения борщевика на территории муниципального образования Шумское сельское поселение, а также исключение случаев травматизма среди населения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0C5238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 xml:space="preserve">сокращение 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территорий, засоренных борщевиком Сосновского;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 xml:space="preserve">сокращение территорий полос отвода 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автодорог, засоренных борщевиком Сосновского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Освобождение площади от борщевика Сосновского - всег</w:t>
            </w:r>
            <w:proofErr w:type="gramStart"/>
            <w:r w:rsidRPr="00A10A67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A10A67">
              <w:rPr>
                <w:rFonts w:ascii="Times New Roman" w:hAnsi="Times New Roman"/>
                <w:sz w:val="24"/>
                <w:szCs w:val="24"/>
              </w:rPr>
              <w:t>га)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>Доля освобожденной площади от засоренной (%)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0C5238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 201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5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>-201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7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годы. Этапы реализации не выделяются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E006F3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Общий объем финансирования за 201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5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7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годы составляет: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10A6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программы (из бюджета 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>МО Шумское сельское поселение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30,0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тыс. рублей из них по годам: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 xml:space="preserve">2015 год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10,0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>тыс. рублей, 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10,0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тыс. рублей, 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 xml:space="preserve">2017 год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6F3" w:rsidRPr="00A10A67">
              <w:rPr>
                <w:rFonts w:ascii="Times New Roman" w:hAnsi="Times New Roman"/>
                <w:sz w:val="24"/>
                <w:szCs w:val="24"/>
              </w:rPr>
              <w:t>10,0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  <w:proofErr w:type="gramEnd"/>
            <w:r w:rsidRPr="00A10A67">
              <w:rPr>
                <w:rFonts w:ascii="Times New Roman" w:hAnsi="Times New Roman"/>
                <w:sz w:val="24"/>
                <w:szCs w:val="24"/>
              </w:rPr>
              <w:t> 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>В ходе реализации программы возможна корректировка финансирования мероприятий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FE" w:rsidRPr="00A10A67" w:rsidTr="00786FFE">
        <w:tc>
          <w:tcPr>
            <w:tcW w:w="112" w:type="dxa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5418" w:rsidRPr="00A10A67" w:rsidRDefault="00786FFE" w:rsidP="000C5238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 xml:space="preserve">Ликвидация угрозы неконтролируемого распространения борщевика Сосновского на территории муниципального образования </w:t>
            </w:r>
            <w:r w:rsidR="000C5238" w:rsidRPr="00A10A67">
              <w:rPr>
                <w:rFonts w:ascii="Times New Roman" w:hAnsi="Times New Roman"/>
                <w:sz w:val="24"/>
                <w:szCs w:val="24"/>
              </w:rPr>
              <w:t xml:space="preserve"> Шумское сельское поселение</w:t>
            </w:r>
            <w:r w:rsidRPr="00A10A67">
              <w:rPr>
                <w:rFonts w:ascii="Times New Roman" w:hAnsi="Times New Roman"/>
                <w:sz w:val="24"/>
                <w:szCs w:val="24"/>
              </w:rPr>
              <w:t>: 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      </w:r>
          </w:p>
        </w:tc>
        <w:tc>
          <w:tcPr>
            <w:tcW w:w="390" w:type="dxa"/>
            <w:gridSpan w:val="2"/>
            <w:hideMark/>
          </w:tcPr>
          <w:p w:rsidR="00786FFE" w:rsidRPr="00A10A67" w:rsidRDefault="00786FFE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FFE" w:rsidRPr="00A10A67" w:rsidRDefault="00786FFE" w:rsidP="00786FFE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10A67">
        <w:rPr>
          <w:rFonts w:ascii="Times New Roman" w:hAnsi="Times New Roman"/>
          <w:b/>
          <w:bCs/>
          <w:sz w:val="24"/>
          <w:szCs w:val="24"/>
        </w:rPr>
        <w:lastRenderedPageBreak/>
        <w:t>II. Характеристика текущего состояния сферы реализации муниципальной программы</w:t>
      </w:r>
    </w:p>
    <w:p w:rsidR="000C5238" w:rsidRPr="00A10A67" w:rsidRDefault="00786FFE" w:rsidP="000C523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Arial" w:hAnsi="Arial" w:cs="Arial"/>
          <w:spacing w:val="1"/>
          <w:sz w:val="17"/>
          <w:szCs w:val="17"/>
        </w:rPr>
        <w:br/>
      </w:r>
      <w:r w:rsidRPr="00A10A67">
        <w:rPr>
          <w:rFonts w:ascii="Times New Roman" w:hAnsi="Times New Roman"/>
          <w:spacing w:val="1"/>
          <w:sz w:val="24"/>
          <w:szCs w:val="24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0C5238" w:rsidRPr="00A10A67" w:rsidRDefault="00786FFE" w:rsidP="000C523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 xml:space="preserve">Листья и плоды борщевика богаты эфирными маслами, содержащими </w:t>
      </w:r>
      <w:proofErr w:type="spellStart"/>
      <w:r w:rsidRPr="00A10A67">
        <w:rPr>
          <w:rFonts w:ascii="Times New Roman" w:hAnsi="Times New Roman"/>
          <w:spacing w:val="1"/>
          <w:sz w:val="24"/>
          <w:szCs w:val="24"/>
        </w:rPr>
        <w:t>фурокумарины</w:t>
      </w:r>
      <w:proofErr w:type="spellEnd"/>
      <w:r w:rsidRPr="00A10A67">
        <w:rPr>
          <w:rFonts w:ascii="Times New Roman" w:hAnsi="Times New Roman"/>
          <w:spacing w:val="1"/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0C5238" w:rsidRPr="00A10A67" w:rsidRDefault="00786FFE" w:rsidP="000C523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 w:rsidRPr="00A10A67">
        <w:rPr>
          <w:rFonts w:ascii="Times New Roman" w:hAnsi="Times New Roman"/>
          <w:spacing w:val="1"/>
          <w:sz w:val="24"/>
          <w:szCs w:val="24"/>
        </w:rPr>
        <w:br/>
      </w:r>
      <w:r w:rsidRPr="00A10A67">
        <w:rPr>
          <w:rFonts w:ascii="Times New Roman" w:hAnsi="Times New Roman"/>
          <w:spacing w:val="1"/>
          <w:sz w:val="24"/>
          <w:szCs w:val="24"/>
        </w:rPr>
        <w:br/>
        <w:t xml:space="preserve">Также в растении содержатся биологически активные вещества - </w:t>
      </w:r>
      <w:proofErr w:type="spellStart"/>
      <w:r w:rsidRPr="00A10A67">
        <w:rPr>
          <w:rFonts w:ascii="Times New Roman" w:hAnsi="Times New Roman"/>
          <w:spacing w:val="1"/>
          <w:sz w:val="24"/>
          <w:szCs w:val="24"/>
        </w:rPr>
        <w:t>фитоэстрогены</w:t>
      </w:r>
      <w:proofErr w:type="spellEnd"/>
      <w:r w:rsidRPr="00A10A67">
        <w:rPr>
          <w:rFonts w:ascii="Times New Roman" w:hAnsi="Times New Roman"/>
          <w:spacing w:val="1"/>
          <w:sz w:val="24"/>
          <w:szCs w:val="24"/>
        </w:rPr>
        <w:t>, которые могут вызывать расстройство воспроизводительной функции у животных.</w:t>
      </w:r>
    </w:p>
    <w:p w:rsidR="000C5238" w:rsidRPr="00A10A67" w:rsidRDefault="00786FFE" w:rsidP="000C523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0C5238" w:rsidRPr="00A10A67" w:rsidRDefault="00786FFE" w:rsidP="000C523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 xml:space="preserve">На территории МО </w:t>
      </w:r>
      <w:r w:rsidR="000C5238" w:rsidRPr="00A10A67">
        <w:rPr>
          <w:rFonts w:ascii="Times New Roman" w:hAnsi="Times New Roman"/>
          <w:spacing w:val="1"/>
          <w:sz w:val="24"/>
          <w:szCs w:val="24"/>
        </w:rPr>
        <w:t>Шумское сельское поселение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борщевиком Сосновского засорены </w:t>
      </w:r>
      <w:r w:rsidR="00F23225" w:rsidRPr="00A10A67">
        <w:rPr>
          <w:rFonts w:ascii="Times New Roman" w:hAnsi="Times New Roman"/>
          <w:spacing w:val="1"/>
          <w:sz w:val="24"/>
          <w:szCs w:val="24"/>
        </w:rPr>
        <w:t>около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23225" w:rsidRPr="00A10A67">
        <w:rPr>
          <w:rFonts w:ascii="Times New Roman" w:hAnsi="Times New Roman"/>
          <w:spacing w:val="1"/>
          <w:sz w:val="24"/>
          <w:szCs w:val="24"/>
        </w:rPr>
        <w:t>1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муниципального образования </w:t>
      </w:r>
      <w:r w:rsidR="000C5238" w:rsidRPr="00A10A67">
        <w:rPr>
          <w:rFonts w:ascii="Times New Roman" w:hAnsi="Times New Roman"/>
          <w:spacing w:val="1"/>
          <w:sz w:val="24"/>
          <w:szCs w:val="24"/>
        </w:rPr>
        <w:t>Шумское сельское поселение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показывает, что через пять-семь лет до </w:t>
      </w:r>
      <w:r w:rsidR="00F23225" w:rsidRPr="00A10A67">
        <w:rPr>
          <w:rFonts w:ascii="Times New Roman" w:hAnsi="Times New Roman"/>
          <w:spacing w:val="1"/>
          <w:sz w:val="24"/>
          <w:szCs w:val="24"/>
        </w:rPr>
        <w:t>5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%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786FFE" w:rsidRPr="00A10A67" w:rsidRDefault="00786FFE" w:rsidP="000C523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</w:p>
    <w:p w:rsidR="000C5238" w:rsidRPr="00A10A67" w:rsidRDefault="00786FFE" w:rsidP="000C5238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10A67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0C5238" w:rsidRPr="00A10A67">
        <w:rPr>
          <w:rFonts w:ascii="Times New Roman" w:hAnsi="Times New Roman"/>
          <w:b/>
          <w:bCs/>
          <w:sz w:val="24"/>
          <w:szCs w:val="24"/>
        </w:rPr>
        <w:t>Сроки и этапы реализации муниципальной программы</w:t>
      </w:r>
    </w:p>
    <w:p w:rsidR="000C5238" w:rsidRPr="00A10A67" w:rsidRDefault="000C5238" w:rsidP="000C5238">
      <w:pPr>
        <w:shd w:val="clear" w:color="auto" w:fill="FFFFFF"/>
        <w:spacing w:before="300" w:after="180" w:line="240" w:lineRule="auto"/>
        <w:textAlignment w:val="baseline"/>
        <w:outlineLvl w:val="2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t>Реализация Программы рассчитана на период с 2015 г. по 2017 г. </w:t>
      </w:r>
    </w:p>
    <w:p w:rsidR="008132A5" w:rsidRPr="00A10A67" w:rsidRDefault="00786FFE" w:rsidP="008132A5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10A67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8132A5" w:rsidRPr="00A10A67">
        <w:rPr>
          <w:rFonts w:ascii="Times New Roman" w:hAnsi="Times New Roman"/>
          <w:b/>
          <w:bCs/>
          <w:sz w:val="24"/>
          <w:szCs w:val="24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8132A5" w:rsidRPr="00A10A67" w:rsidRDefault="008132A5" w:rsidP="008132A5">
      <w:pPr>
        <w:shd w:val="clear" w:color="auto" w:fill="FFFFFF"/>
        <w:spacing w:before="300" w:after="180" w:line="240" w:lineRule="auto"/>
        <w:jc w:val="both"/>
        <w:textAlignment w:val="baseline"/>
        <w:outlineLvl w:val="2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t xml:space="preserve">В результате реализации муниципальной программы ожидается снижение травматизма среди населения, особенно детей. Уничтожение борщевика Сосновского на территории муниципального образования Шумское сельское поселение будет способствовать созданию зон отдыха, сохранению </w:t>
      </w:r>
      <w:proofErr w:type="gramStart"/>
      <w:r w:rsidRPr="00A10A67">
        <w:rPr>
          <w:rFonts w:ascii="Times New Roman" w:hAnsi="Times New Roman"/>
          <w:spacing w:val="1"/>
          <w:sz w:val="24"/>
          <w:szCs w:val="24"/>
        </w:rPr>
        <w:t>эстетического вида</w:t>
      </w:r>
      <w:proofErr w:type="gramEnd"/>
      <w:r w:rsidRPr="00A10A67">
        <w:rPr>
          <w:rFonts w:ascii="Times New Roman" w:hAnsi="Times New Roman"/>
          <w:spacing w:val="1"/>
          <w:sz w:val="24"/>
          <w:szCs w:val="24"/>
        </w:rPr>
        <w:t xml:space="preserve"> местности, восстановлению земельных ресурсов.</w:t>
      </w:r>
    </w:p>
    <w:p w:rsidR="008132A5" w:rsidRPr="00A10A67" w:rsidRDefault="00786FFE" w:rsidP="008132A5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b/>
          <w:bCs/>
          <w:sz w:val="24"/>
          <w:szCs w:val="24"/>
        </w:rPr>
        <w:lastRenderedPageBreak/>
        <w:t xml:space="preserve">V. </w:t>
      </w:r>
      <w:r w:rsidR="008132A5" w:rsidRPr="00A10A67">
        <w:rPr>
          <w:rFonts w:ascii="Times New Roman" w:hAnsi="Times New Roman"/>
          <w:b/>
          <w:bCs/>
          <w:sz w:val="24"/>
          <w:szCs w:val="24"/>
        </w:rPr>
        <w:t>Сведения о целевых индикаторах муниципальной программы</w:t>
      </w:r>
    </w:p>
    <w:p w:rsidR="008132A5" w:rsidRPr="00A10A67" w:rsidRDefault="008132A5" w:rsidP="008132A5">
      <w:pPr>
        <w:shd w:val="clear" w:color="auto" w:fill="FFFFFF"/>
        <w:spacing w:after="0" w:line="252" w:lineRule="atLeast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t xml:space="preserve">Основным целевым показателем реализации Программы является показатель увеличения доли площади освобожденной от засорения Борщевика Сосновского по отношению к базовому </w:t>
      </w:r>
      <w:r w:rsidR="00F23225" w:rsidRPr="00A10A67">
        <w:rPr>
          <w:rFonts w:ascii="Times New Roman" w:hAnsi="Times New Roman"/>
          <w:spacing w:val="1"/>
          <w:sz w:val="24"/>
          <w:szCs w:val="24"/>
        </w:rPr>
        <w:t>количеству засоренной площади.</w:t>
      </w:r>
      <w:r w:rsidR="00F23225" w:rsidRPr="00A10A67">
        <w:rPr>
          <w:rFonts w:ascii="Times New Roman" w:hAnsi="Times New Roman"/>
          <w:spacing w:val="1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6"/>
        <w:gridCol w:w="311"/>
        <w:gridCol w:w="909"/>
        <w:gridCol w:w="478"/>
        <w:gridCol w:w="481"/>
        <w:gridCol w:w="186"/>
        <w:gridCol w:w="549"/>
        <w:gridCol w:w="151"/>
        <w:gridCol w:w="667"/>
        <w:gridCol w:w="6"/>
        <w:gridCol w:w="824"/>
        <w:gridCol w:w="74"/>
        <w:gridCol w:w="839"/>
        <w:gridCol w:w="157"/>
        <w:gridCol w:w="667"/>
      </w:tblGrid>
      <w:tr w:rsidR="008132A5" w:rsidRPr="00A10A67" w:rsidTr="008132A5">
        <w:trPr>
          <w:trHeight w:val="12"/>
        </w:trPr>
        <w:tc>
          <w:tcPr>
            <w:tcW w:w="3367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2A5" w:rsidRPr="00A10A67" w:rsidTr="008132A5">
        <w:tc>
          <w:tcPr>
            <w:tcW w:w="935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</w:tr>
      <w:tr w:rsidR="008132A5" w:rsidRPr="00A10A67" w:rsidTr="008132A5"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Значение целевых показателей (индикаторов)</w:t>
            </w:r>
          </w:p>
        </w:tc>
      </w:tr>
      <w:tr w:rsidR="008132A5" w:rsidRPr="00A10A67" w:rsidTr="00B8405F">
        <w:tc>
          <w:tcPr>
            <w:tcW w:w="3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5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6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8132A5" w:rsidRPr="00A10A67" w:rsidTr="006368F6">
        <w:tc>
          <w:tcPr>
            <w:tcW w:w="3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566427">
            <w:pPr>
              <w:spacing w:after="0" w:line="2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Освобождение площади от борщевика Сосновского (по оценке)*: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>- полосы отвода автодорог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  <w:t>- территории муниципального образования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132A5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C5418" w:rsidRPr="00A10A67" w:rsidRDefault="008132A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Га</w:t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</w:r>
            <w:r w:rsidRPr="00A10A6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10A6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A10A67">
              <w:rPr>
                <w:rFonts w:ascii="Times New Roman" w:hAnsi="Times New Roman"/>
                <w:sz w:val="24"/>
                <w:szCs w:val="24"/>
              </w:rPr>
              <w:br/>
              <w:t>Га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A10A67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A10A67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A10A67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23225" w:rsidRPr="00A10A67" w:rsidRDefault="00F23225" w:rsidP="0056642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32A5" w:rsidRPr="00A10A67" w:rsidTr="008132A5">
        <w:tc>
          <w:tcPr>
            <w:tcW w:w="9355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C5418" w:rsidRPr="00A10A67" w:rsidRDefault="008132A5" w:rsidP="008132A5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67">
              <w:rPr>
                <w:rFonts w:ascii="Times New Roman" w:hAnsi="Times New Roman"/>
                <w:sz w:val="24"/>
                <w:szCs w:val="24"/>
              </w:rPr>
              <w:t>* Показатель будет уточнен после проведения обследования территории муниципального образования Шумское сельское поселение и составления карты - схемы засоренности борщевиком и внесены соответствующие изменения в программу.</w:t>
            </w:r>
          </w:p>
        </w:tc>
      </w:tr>
      <w:tr w:rsidR="008132A5" w:rsidRPr="00A10A67" w:rsidTr="008132A5">
        <w:trPr>
          <w:trHeight w:val="12"/>
        </w:trPr>
        <w:tc>
          <w:tcPr>
            <w:tcW w:w="3056" w:type="dxa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220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959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735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824" w:type="dxa"/>
            <w:gridSpan w:val="3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824" w:type="dxa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913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824" w:type="dxa"/>
            <w:gridSpan w:val="2"/>
            <w:hideMark/>
          </w:tcPr>
          <w:p w:rsidR="008132A5" w:rsidRPr="00A10A67" w:rsidRDefault="008132A5" w:rsidP="0056642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F23225" w:rsidRPr="00A10A67" w:rsidRDefault="00F23225" w:rsidP="008132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132A5" w:rsidRPr="00A10A67" w:rsidRDefault="00786FFE" w:rsidP="008132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A10A67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8132A5" w:rsidRPr="00A10A67">
        <w:rPr>
          <w:rFonts w:ascii="Times New Roman" w:hAnsi="Times New Roman"/>
          <w:b/>
          <w:bCs/>
          <w:sz w:val="24"/>
          <w:szCs w:val="24"/>
        </w:rPr>
        <w:t>Обоснование объема финансовых средств, необходимых для реализации муниципальной программы</w:t>
      </w:r>
    </w:p>
    <w:p w:rsidR="00786FFE" w:rsidRPr="00A10A67" w:rsidRDefault="00786FFE" w:rsidP="008132A5">
      <w:pPr>
        <w:shd w:val="clear" w:color="auto" w:fill="FFFFFF"/>
        <w:spacing w:after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8132A5" w:rsidRPr="00A10A67" w:rsidRDefault="008132A5" w:rsidP="008132A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t>Реализация мероприятий Программы производится в объемах, обеспеченных финансированием.</w:t>
      </w:r>
      <w:r w:rsidRPr="00A10A67">
        <w:rPr>
          <w:rFonts w:ascii="Times New Roman" w:hAnsi="Times New Roman"/>
          <w:spacing w:val="1"/>
          <w:sz w:val="24"/>
          <w:szCs w:val="24"/>
        </w:rPr>
        <w:br/>
      </w:r>
      <w:r w:rsidRPr="00A10A67">
        <w:rPr>
          <w:rFonts w:ascii="Times New Roman" w:hAnsi="Times New Roman"/>
          <w:spacing w:val="1"/>
          <w:sz w:val="24"/>
          <w:szCs w:val="24"/>
        </w:rPr>
        <w:br/>
        <w:t>Финансовые средства для реализации мероприятий по Программе формируются за счет средств бюджета МО Шумское сельское поселение. </w:t>
      </w:r>
    </w:p>
    <w:p w:rsidR="008132A5" w:rsidRPr="00A10A67" w:rsidRDefault="008132A5" w:rsidP="008132A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>Средства, направляемые на мероприятия по борьбе с борщевиком Сосновского, имеют целевое назначение и не могут быть израсходованы на иные цели.</w:t>
      </w:r>
      <w:r w:rsidRPr="00A10A67">
        <w:rPr>
          <w:rFonts w:ascii="Times New Roman" w:hAnsi="Times New Roman"/>
          <w:spacing w:val="1"/>
          <w:sz w:val="24"/>
          <w:szCs w:val="24"/>
        </w:rPr>
        <w:br/>
      </w:r>
      <w:r w:rsidRPr="00A10A67">
        <w:rPr>
          <w:rFonts w:ascii="Times New Roman" w:hAnsi="Times New Roman"/>
          <w:spacing w:val="1"/>
          <w:sz w:val="24"/>
          <w:szCs w:val="24"/>
        </w:rPr>
        <w:br/>
        <w:t xml:space="preserve">Общий объем финансирования за 2015 - 2017 годы для ликвидации угрозы неконтролируемого распространения борщевика Сосновского на территории муниципального образования Шумское сельское поселение </w:t>
      </w:r>
      <w:r w:rsidR="00F23225" w:rsidRPr="00A10A67">
        <w:rPr>
          <w:rFonts w:ascii="Times New Roman" w:hAnsi="Times New Roman"/>
          <w:spacing w:val="1"/>
          <w:sz w:val="24"/>
          <w:szCs w:val="24"/>
        </w:rPr>
        <w:t xml:space="preserve">30,0 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тыс. рублей </w:t>
      </w:r>
    </w:p>
    <w:p w:rsidR="00380783" w:rsidRPr="00A10A67" w:rsidRDefault="008132A5" w:rsidP="008132A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 xml:space="preserve">Уточнение объема финансирования Программы на очередной финансовый год производится </w:t>
      </w:r>
      <w:r w:rsidR="00380783" w:rsidRPr="00A10A67">
        <w:rPr>
          <w:rFonts w:ascii="Times New Roman" w:hAnsi="Times New Roman"/>
          <w:spacing w:val="1"/>
          <w:sz w:val="24"/>
          <w:szCs w:val="24"/>
        </w:rPr>
        <w:t>сектором экономики и финансов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0783" w:rsidRPr="00A10A67">
        <w:rPr>
          <w:rFonts w:ascii="Times New Roman" w:hAnsi="Times New Roman"/>
          <w:spacing w:val="1"/>
          <w:sz w:val="24"/>
          <w:szCs w:val="24"/>
        </w:rPr>
        <w:t>а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дминистрации </w:t>
      </w:r>
      <w:r w:rsidR="00380783" w:rsidRPr="00A10A67">
        <w:rPr>
          <w:rFonts w:ascii="Times New Roman" w:hAnsi="Times New Roman"/>
          <w:spacing w:val="1"/>
          <w:sz w:val="24"/>
          <w:szCs w:val="24"/>
        </w:rPr>
        <w:t>МО Шумское сельское поселение</w:t>
      </w:r>
      <w:r w:rsidRPr="00A10A67">
        <w:rPr>
          <w:rFonts w:ascii="Times New Roman" w:hAnsi="Times New Roman"/>
          <w:spacing w:val="1"/>
          <w:sz w:val="24"/>
          <w:szCs w:val="24"/>
        </w:rPr>
        <w:t xml:space="preserve"> в следующих случаях:</w:t>
      </w:r>
    </w:p>
    <w:p w:rsidR="00670E71" w:rsidRPr="00A10A67" w:rsidRDefault="008132A5" w:rsidP="00E006F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  <w:r w:rsidRPr="00A10A67">
        <w:rPr>
          <w:rFonts w:ascii="Times New Roman" w:hAnsi="Times New Roman"/>
          <w:spacing w:val="1"/>
          <w:sz w:val="24"/>
          <w:szCs w:val="24"/>
        </w:rPr>
        <w:br/>
        <w:t>- корректировка утвержденного объема финансирования на индекс потребительских цен;</w:t>
      </w:r>
      <w:r w:rsidRPr="00A10A67">
        <w:rPr>
          <w:rFonts w:ascii="Times New Roman" w:hAnsi="Times New Roman"/>
          <w:spacing w:val="1"/>
          <w:sz w:val="24"/>
          <w:szCs w:val="24"/>
        </w:rPr>
        <w:br/>
      </w:r>
      <w:r w:rsidRPr="00A10A67">
        <w:rPr>
          <w:rFonts w:ascii="Times New Roman" w:hAnsi="Times New Roman"/>
          <w:spacing w:val="1"/>
          <w:sz w:val="24"/>
          <w:szCs w:val="24"/>
        </w:rPr>
        <w:br/>
        <w:t xml:space="preserve">- уменьшение объемов финансирования из-за дефицита средств бюджета </w:t>
      </w:r>
      <w:r w:rsidR="00380783" w:rsidRPr="00A10A67">
        <w:rPr>
          <w:rFonts w:ascii="Times New Roman" w:hAnsi="Times New Roman"/>
          <w:spacing w:val="1"/>
          <w:sz w:val="24"/>
          <w:szCs w:val="24"/>
        </w:rPr>
        <w:t>МО Шумское сельское поселение</w:t>
      </w:r>
      <w:r w:rsidRPr="00A10A67">
        <w:rPr>
          <w:rFonts w:ascii="Times New Roman" w:hAnsi="Times New Roman"/>
          <w:spacing w:val="1"/>
          <w:sz w:val="24"/>
          <w:szCs w:val="24"/>
        </w:rPr>
        <w:t>.</w:t>
      </w:r>
    </w:p>
    <w:p w:rsidR="00F23225" w:rsidRPr="00A10A67" w:rsidRDefault="00F23225" w:rsidP="00E006F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  <w:sectPr w:rsidR="00F23225" w:rsidRPr="00A10A67" w:rsidSect="00670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225" w:rsidRPr="00A10A67" w:rsidRDefault="00F23225" w:rsidP="00F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A10A6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23225" w:rsidRPr="00A10A67" w:rsidRDefault="00F23225" w:rsidP="00F2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0A67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23225" w:rsidRPr="00A10A67" w:rsidRDefault="00F23225" w:rsidP="00745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0A67">
        <w:rPr>
          <w:rFonts w:ascii="Times New Roman" w:hAnsi="Times New Roman"/>
          <w:sz w:val="20"/>
          <w:szCs w:val="20"/>
        </w:rPr>
        <w:t xml:space="preserve">"Борьба с борщевиком Сосновского </w:t>
      </w:r>
      <w:proofErr w:type="gramStart"/>
      <w:r w:rsidRPr="00A10A67">
        <w:rPr>
          <w:rFonts w:ascii="Times New Roman" w:hAnsi="Times New Roman"/>
          <w:sz w:val="20"/>
          <w:szCs w:val="20"/>
        </w:rPr>
        <w:t>на</w:t>
      </w:r>
      <w:proofErr w:type="gramEnd"/>
    </w:p>
    <w:p w:rsidR="00F23225" w:rsidRPr="00A10A67" w:rsidRDefault="00F23225" w:rsidP="00F2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0A67">
        <w:rPr>
          <w:rFonts w:ascii="Times New Roman" w:hAnsi="Times New Roman"/>
          <w:sz w:val="20"/>
          <w:szCs w:val="20"/>
        </w:rPr>
        <w:t>территории муниципального образования</w:t>
      </w:r>
    </w:p>
    <w:p w:rsidR="00F23225" w:rsidRPr="00A10A67" w:rsidRDefault="00F23225" w:rsidP="00F2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0A67">
        <w:rPr>
          <w:rFonts w:ascii="Times New Roman" w:hAnsi="Times New Roman"/>
          <w:sz w:val="20"/>
          <w:szCs w:val="20"/>
        </w:rPr>
        <w:t>Шумское сельское поселение  на 2015 - 2017 годы"</w:t>
      </w:r>
    </w:p>
    <w:p w:rsidR="00F23225" w:rsidRPr="00A10A67" w:rsidRDefault="00F23225" w:rsidP="00F2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10A67">
        <w:rPr>
          <w:rFonts w:ascii="Times New Roman" w:hAnsi="Times New Roman"/>
          <w:sz w:val="20"/>
          <w:szCs w:val="20"/>
        </w:rPr>
        <w:t>(далее - Программа)</w:t>
      </w:r>
    </w:p>
    <w:p w:rsidR="00F23225" w:rsidRPr="00A10A67" w:rsidRDefault="00F23225" w:rsidP="00F23225">
      <w:pPr>
        <w:spacing w:after="0"/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F23225" w:rsidRPr="00A10A67" w:rsidRDefault="00F23225" w:rsidP="00F23225">
      <w:pPr>
        <w:ind w:left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10A67">
        <w:rPr>
          <w:rFonts w:ascii="Times New Roman" w:eastAsia="Calibri" w:hAnsi="Times New Roman"/>
          <w:sz w:val="28"/>
          <w:szCs w:val="28"/>
          <w:lang w:eastAsia="en-US"/>
        </w:rPr>
        <w:t>Перечень программных мероприятий</w:t>
      </w:r>
    </w:p>
    <w:tbl>
      <w:tblPr>
        <w:tblW w:w="502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9"/>
        <w:gridCol w:w="1869"/>
        <w:gridCol w:w="1547"/>
        <w:gridCol w:w="1124"/>
        <w:gridCol w:w="1322"/>
        <w:gridCol w:w="1136"/>
        <w:gridCol w:w="1322"/>
        <w:gridCol w:w="1145"/>
        <w:gridCol w:w="41"/>
        <w:gridCol w:w="1319"/>
        <w:gridCol w:w="6"/>
        <w:gridCol w:w="1970"/>
        <w:gridCol w:w="1526"/>
        <w:gridCol w:w="12"/>
      </w:tblGrid>
      <w:tr w:rsidR="00F23225" w:rsidRPr="00A10A67" w:rsidTr="00745395">
        <w:trPr>
          <w:tblCellSpacing w:w="5" w:type="nil"/>
        </w:trPr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N 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A10A6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10A67">
              <w:rPr>
                <w:rFonts w:ascii="Times New Roman" w:hAnsi="Times New Roman"/>
              </w:rPr>
              <w:t>/</w:t>
            </w:r>
            <w:proofErr w:type="spellStart"/>
            <w:r w:rsidRPr="00A10A6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Источники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 w:rsidRPr="00A10A67">
              <w:rPr>
                <w:rFonts w:ascii="Times New Roman" w:hAnsi="Times New Roman"/>
              </w:rPr>
              <w:t>финанси</w:t>
            </w:r>
            <w:proofErr w:type="spellEnd"/>
            <w:r w:rsidRPr="00A10A67">
              <w:rPr>
                <w:rFonts w:ascii="Times New Roman" w:hAnsi="Times New Roman"/>
              </w:rPr>
              <w:t xml:space="preserve">- 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 w:rsidRPr="00A10A67">
              <w:rPr>
                <w:rFonts w:ascii="Times New Roman" w:hAnsi="Times New Roman"/>
              </w:rPr>
              <w:t>рования</w:t>
            </w:r>
            <w:proofErr w:type="spellEnd"/>
            <w:r w:rsidRPr="00A10A6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8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   Объем финансирования  тыс. руб.   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ind w:left="-255" w:firstLine="255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Ожидаемый  непосредственный результат (краткое описание)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Последствия не реализации муниципальной программы, подпрограммы, ведомственной целевой программы, основного мероприятия</w:t>
            </w:r>
          </w:p>
        </w:tc>
      </w:tr>
      <w:tr w:rsidR="00F23225" w:rsidRPr="00A10A67" w:rsidTr="00745395">
        <w:trPr>
          <w:tblCellSpacing w:w="5" w:type="nil"/>
        </w:trPr>
        <w:tc>
          <w:tcPr>
            <w:tcW w:w="1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Всего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 по  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годам</w:t>
            </w: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2015 г.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0A67">
                <w:rPr>
                  <w:rFonts w:ascii="Times New Roman" w:hAnsi="Times New Roman"/>
                </w:rPr>
                <w:t>2016 г</w:t>
              </w:r>
            </w:smartTag>
            <w:r w:rsidRPr="00A10A67">
              <w:rPr>
                <w:rFonts w:ascii="Times New Roman" w:hAnsi="Times New Roman"/>
              </w:rPr>
              <w:t>.</w:t>
            </w:r>
          </w:p>
        </w:tc>
        <w:tc>
          <w:tcPr>
            <w:tcW w:w="462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0A67">
                <w:rPr>
                  <w:rFonts w:ascii="Times New Roman" w:hAnsi="Times New Roman"/>
                </w:rPr>
                <w:t>2017 г</w:t>
              </w:r>
            </w:smartTag>
            <w:r w:rsidRPr="00A10A67">
              <w:rPr>
                <w:rFonts w:ascii="Times New Roman" w:hAnsi="Times New Roman"/>
              </w:rPr>
              <w:t>.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3225" w:rsidRPr="00A10A67" w:rsidTr="00F50C9A">
        <w:trPr>
          <w:gridAfter w:val="1"/>
          <w:wAfter w:w="4" w:type="pct"/>
          <w:trHeight w:val="184"/>
          <w:tblCellSpacing w:w="5" w:type="nil"/>
        </w:trPr>
        <w:tc>
          <w:tcPr>
            <w:tcW w:w="448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A10A67">
              <w:rPr>
                <w:rFonts w:ascii="Times New Roman" w:hAnsi="Times New Roman"/>
                <w:b/>
              </w:rPr>
              <w:t xml:space="preserve">Задача </w:t>
            </w:r>
            <w:r w:rsidR="00745395" w:rsidRPr="00A10A67">
              <w:rPr>
                <w:rFonts w:ascii="Times New Roman" w:hAnsi="Times New Roman"/>
                <w:b/>
              </w:rPr>
              <w:t>1</w:t>
            </w:r>
            <w:r w:rsidRPr="00A10A67">
              <w:rPr>
                <w:rFonts w:ascii="Times New Roman" w:hAnsi="Times New Roman"/>
                <w:b/>
              </w:rPr>
              <w:t>: Сокращение территорий полос отвода сельских автодорог, засоренных борщевиком Сосновского (одним из методов)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3225" w:rsidRPr="00A10A67" w:rsidTr="008F47E3">
        <w:trPr>
          <w:gridAfter w:val="1"/>
          <w:wAfter w:w="4" w:type="pct"/>
          <w:trHeight w:val="1717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Проведение обследования полос сельских  автодорог составление карты-схемы засоренности борщевиком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74539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МУП «Благоустройство»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74539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2015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Бюджет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МО Шумское сельское поселение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23225" w:rsidRPr="00A10A67" w:rsidRDefault="00745395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23225" w:rsidRPr="00A10A67" w:rsidRDefault="00745395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23225" w:rsidRPr="00A10A67" w:rsidRDefault="00745395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23225" w:rsidRPr="00A10A67" w:rsidRDefault="00745395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Наличие Карты схемы засоренности борщевиком Сосновского полос отвода сельских автодорог 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3225" w:rsidRPr="00A10A67" w:rsidTr="00745395">
        <w:trPr>
          <w:gridAfter w:val="1"/>
          <w:wAfter w:w="4" w:type="pct"/>
          <w:trHeight w:val="375"/>
          <w:tblCellSpacing w:w="5" w:type="nil"/>
        </w:trPr>
        <w:tc>
          <w:tcPr>
            <w:tcW w:w="152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8F47E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2.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Мероприятия по уничтожению борщевика </w:t>
            </w:r>
            <w:r w:rsidRPr="00A10A67">
              <w:rPr>
                <w:rFonts w:ascii="Times New Roman" w:hAnsi="Times New Roman"/>
              </w:rPr>
              <w:lastRenderedPageBreak/>
              <w:t>Сосновского механическими методами (скашивание вегетативной массы, выкапывание корневой системы - три раза)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745395" w:rsidRPr="00A10A67" w:rsidRDefault="0074539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lastRenderedPageBreak/>
              <w:t>МУП «Благоустройство»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lastRenderedPageBreak/>
              <w:t>2015-2017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Бюджет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МО Шумское </w:t>
            </w:r>
            <w:r w:rsidRPr="00A10A67">
              <w:rPr>
                <w:rFonts w:ascii="Times New Roman" w:hAnsi="Times New Roman"/>
              </w:rPr>
              <w:lastRenderedPageBreak/>
              <w:t>сельское поселение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lastRenderedPageBreak/>
              <w:t>30,0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10,0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10,0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10,0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1.Снижение площади засоренности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lastRenderedPageBreak/>
              <w:t>Борщевиком Сосновского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2.сохранение и восстановление земельных ресурсов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3.снижение травматизма среди населения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4.</w:t>
            </w:r>
            <w:proofErr w:type="gramStart"/>
            <w:r w:rsidRPr="00A10A67">
              <w:rPr>
                <w:rFonts w:ascii="Times New Roman" w:hAnsi="Times New Roman"/>
              </w:rPr>
              <w:t>контроль за</w:t>
            </w:r>
            <w:proofErr w:type="gramEnd"/>
            <w:r w:rsidRPr="00A10A67">
              <w:rPr>
                <w:rFonts w:ascii="Times New Roman" w:hAnsi="Times New Roman"/>
              </w:rPr>
              <w:t xml:space="preserve"> распространением борщевика Сосновского.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3225" w:rsidRPr="00A10A67" w:rsidTr="00745395">
        <w:trPr>
          <w:gridAfter w:val="1"/>
          <w:wAfter w:w="4" w:type="pct"/>
          <w:trHeight w:val="2250"/>
          <w:tblCellSpacing w:w="5" w:type="nil"/>
        </w:trPr>
        <w:tc>
          <w:tcPr>
            <w:tcW w:w="152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8F4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 xml:space="preserve">Оценка эффективности проведенного комплекса мероприятий по уничтожению борщевика Сосновского вдоль полос сельских автодорог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395" w:rsidRPr="00A10A67" w:rsidRDefault="0074539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МУП «Благоустройство»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Бюджет</w:t>
            </w:r>
          </w:p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МО Шумское сельское поселение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8F47E3" w:rsidP="00745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Акт оказанных услуг с данными по количеству обработанной территории  от борщевика Сосновского вдоль полос отвода автодорог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3225" w:rsidRPr="00A10A67" w:rsidTr="00745395">
        <w:trPr>
          <w:gridAfter w:val="1"/>
          <w:wAfter w:w="4" w:type="pct"/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10A67">
              <w:rPr>
                <w:rFonts w:ascii="Times New Roman" w:hAnsi="Times New Roman"/>
              </w:rPr>
              <w:t>ИТОГО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8F47E3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10A6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4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8F47E3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10A67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40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8F47E3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10A67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8F47E3" w:rsidP="008F47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10A67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668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25" w:rsidRPr="00A10A67" w:rsidRDefault="00F23225" w:rsidP="007453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25" w:rsidRPr="00A10A67" w:rsidRDefault="00F23225" w:rsidP="0074539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23225" w:rsidRPr="00A10A67" w:rsidRDefault="00F23225" w:rsidP="00745395">
      <w:pPr>
        <w:spacing w:after="0"/>
        <w:ind w:left="360"/>
        <w:rPr>
          <w:rFonts w:eastAsia="Calibri"/>
          <w:sz w:val="28"/>
          <w:szCs w:val="28"/>
          <w:lang w:eastAsia="en-US"/>
        </w:rPr>
        <w:sectPr w:rsidR="00F23225" w:rsidRPr="00A10A67" w:rsidSect="00E35E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3225" w:rsidRPr="00A10A67" w:rsidRDefault="00F23225" w:rsidP="00E006F3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/>
          <w:spacing w:val="1"/>
          <w:sz w:val="24"/>
          <w:szCs w:val="24"/>
        </w:rPr>
      </w:pPr>
    </w:p>
    <w:sectPr w:rsidR="00F23225" w:rsidRPr="00A10A67" w:rsidSect="00F232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48C7"/>
    <w:multiLevelType w:val="hybridMultilevel"/>
    <w:tmpl w:val="CBF8670C"/>
    <w:lvl w:ilvl="0" w:tplc="B2B0B44E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759E74DB"/>
    <w:multiLevelType w:val="hybridMultilevel"/>
    <w:tmpl w:val="312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C7C"/>
    <w:rsid w:val="0008242E"/>
    <w:rsid w:val="000C5238"/>
    <w:rsid w:val="00122D5B"/>
    <w:rsid w:val="00145002"/>
    <w:rsid w:val="00193EDA"/>
    <w:rsid w:val="001E7C77"/>
    <w:rsid w:val="00244D6C"/>
    <w:rsid w:val="00263E67"/>
    <w:rsid w:val="002E5009"/>
    <w:rsid w:val="00380783"/>
    <w:rsid w:val="003D2775"/>
    <w:rsid w:val="003E37FB"/>
    <w:rsid w:val="00485F94"/>
    <w:rsid w:val="00577686"/>
    <w:rsid w:val="005A2161"/>
    <w:rsid w:val="005C1200"/>
    <w:rsid w:val="005C605C"/>
    <w:rsid w:val="00662C7C"/>
    <w:rsid w:val="00670E71"/>
    <w:rsid w:val="00707C37"/>
    <w:rsid w:val="00711D3A"/>
    <w:rsid w:val="00745395"/>
    <w:rsid w:val="00786FFE"/>
    <w:rsid w:val="008132A5"/>
    <w:rsid w:val="008F47E3"/>
    <w:rsid w:val="00906881"/>
    <w:rsid w:val="00963B49"/>
    <w:rsid w:val="009B7CE0"/>
    <w:rsid w:val="00A04B9E"/>
    <w:rsid w:val="00A10A67"/>
    <w:rsid w:val="00A51EBB"/>
    <w:rsid w:val="00A64AD9"/>
    <w:rsid w:val="00B30AF6"/>
    <w:rsid w:val="00B877FE"/>
    <w:rsid w:val="00B93F33"/>
    <w:rsid w:val="00C07734"/>
    <w:rsid w:val="00C86FFB"/>
    <w:rsid w:val="00CE2836"/>
    <w:rsid w:val="00CE7139"/>
    <w:rsid w:val="00D22D65"/>
    <w:rsid w:val="00D92BDB"/>
    <w:rsid w:val="00E006F3"/>
    <w:rsid w:val="00F23225"/>
    <w:rsid w:val="00FC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2C7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62C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F2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400155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2705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70065-1E10-4718-A8B1-DD28847F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2015-07-17T09:58:00Z</cp:lastPrinted>
  <dcterms:created xsi:type="dcterms:W3CDTF">2014-02-02T08:26:00Z</dcterms:created>
  <dcterms:modified xsi:type="dcterms:W3CDTF">2015-10-16T07:51:00Z</dcterms:modified>
</cp:coreProperties>
</file>