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79375473" w:rsidR="00144A31" w:rsidRPr="00144A31" w:rsidRDefault="00C71FCC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20.02.2021</w:t>
      </w:r>
    </w:p>
    <w:p w14:paraId="6BD78CD2" w14:textId="7C66D41C" w:rsidR="00144A31" w:rsidRPr="00144A31" w:rsidRDefault="008F700F" w:rsidP="00A4349F">
      <w:pPr>
        <w:spacing w:line="276" w:lineRule="auto"/>
        <w:ind w:left="993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</w:t>
      </w:r>
      <w:r w:rsidR="000F16E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ЕНЯЮТСЯ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ЛИ </w:t>
      </w:r>
      <w:r w:rsidR="00EC6B5C" w:rsidRPr="00EC6B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МУЖЧИНЫ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 ВОЗРАСТОМ</w:t>
      </w:r>
      <w:r w:rsidR="00EC6B5C" w:rsidRPr="00EC6B5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4B865B67" w14:textId="77777777" w:rsidR="00A4349F" w:rsidRPr="00A4349F" w:rsidRDefault="00A4349F" w:rsidP="00A4349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Кем они становятся, как обеспечивают достаток и относятся к созданию семьи, рассказываем накануне 23 февраля — Дня защитника Отечества. </w:t>
      </w:r>
    </w:p>
    <w:p w14:paraId="7C6D5D93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По данным Росстата, средняя доля мужчин в России составляет 46,4%. Однако в зависимости от возраста эта цифра меняется. Например, среди россиян в возрасте до 30 лет представителей сильного пола — большинство. Среди детей до 9 лет доля мальчиков в нашей стране составляет 51,4%, среди подростков в возрасте 10–19 лет — 51,2%. Среди россиян в возрасте 20–29 лет мужчин 51,1%. Паритет между полами достигается только к 30–39 годам, а затем меняется в обратную сторону. К 80 годам и старше доля мужчин составляет лишь 25,4%, поскольку женщины, по статистике, в среднем живут дольше на 10 лет. </w:t>
      </w:r>
    </w:p>
    <w:p w14:paraId="0AABC478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>Тем не менее статистики видят позитивные изменения. Сегодня средняя продолжительность жизни мужчины — 68 лет. Еще 10 лет назад, в 2010 году, она составляла 63 года, а в 2000 году — 59 лет. Продолжительность жизни женщин за последние 20 лет выросла с 72 до 78 лет. Разрыв между полами за 20 лет уменьшился на 3 года. Если ситуация и дальше будет развиваться такими темпами, то через полвека соотношение мужчин и женщин в стране может сравняться. Но не возникнет ли у мужчин сложностей с браком? Или, наоборот, у женщин?</w:t>
      </w:r>
    </w:p>
    <w:p w14:paraId="7A9CF101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По данным переписи 2010 года, на 1000 человек до 19 лет в браке были 75 девушек и лишь 17 юношей. В возрасте 20–24 лет на 391 замужнюю женщину приходилось 213 женатых мужчин, а в 25–29 лет соотношение было 639 к 544. Как видно, девушки в возрасте до 30 лет выходят замуж гораздо активнее ровесников-мужчин. Однако последние, по статистике, начинают активнее определяться с семейной жизнью после 30 лет. Так, в возрасте 35–39 лет доля женатых мужчин уже превышает долю замужних женщин — 745 против 702. В возрасте 65–69 лет мужчин, состоящих в браке, вдвое больше, чем женщин: 802 против 418. Кстати, никогда не состояли в браке в этом возрасте 11 мужчин и 32 женщины. </w:t>
      </w:r>
    </w:p>
    <w:p w14:paraId="71D6A327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Считается, что мужчины больше работают, причем в любом возрасте. В 2019 году среди мужчин в возрасте 25–29 лет трудовую занятость имели 90,3%, в то время как у женщин этот показатель составлял 76,6%; в возрасте </w:t>
      </w:r>
      <w:r w:rsidRPr="00A4349F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60–69 лет соотношение было 29,9 и 20,0%; в целом с 15 лет работу имели 67,3% мужчин и 52,9% женщин. Впрочем, разница имеет свое объяснение: женщины зачастую больше времени уделяют домашнему хозяйству и воспитанию детей, что можно считать не менее важным и сложным занятием, чем работа в офисе. </w:t>
      </w:r>
    </w:p>
    <w:p w14:paraId="523E0FAB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Мужчин традиционно больше на работах с вредными или опасными условиями труда либо просто физически сложными. На добыче полезных ископаемых доля мужчин (по последним данным) составляет 82%, в строительстве — 87%, в обрабатывающем производстве — 62%, в сфере водоснабжения, сбора и утилизации отходов, ликвидации загрязнений — 70%. </w:t>
      </w:r>
    </w:p>
    <w:p w14:paraId="31EC00BE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>Заметно меньше мужчин среди преподавателей — 18%, медиков и социальных работников — 20%, финансистов и страховщиков — 31%, работников культуры и спорта, организаторов досуга и развлечений — 34%.</w:t>
      </w:r>
    </w:p>
    <w:p w14:paraId="45E548E6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>Трудовую деятельность как источник дохода, по данным Всероссийской переписи населения 2010 года, назвали 51,8% мужчин; личное подсобное хозяйство — 10,2%; стипендию — 2%; пенсию (кроме пенсии по инвалидности) — 16,2%; пособие по безработице — 0,97%; сбережения, дивиденды, проценты — 0,54%. Примечательно, что женщин, назвавших источником дохода сбережения и дивиденды, оказалось меньше — 0,36% (44 против 56%).</w:t>
      </w:r>
    </w:p>
    <w:p w14:paraId="082A6B29" w14:textId="77777777" w:rsidR="00A4349F" w:rsidRPr="00A4349F" w:rsidRDefault="00A4349F" w:rsidP="00A4349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4349F">
        <w:rPr>
          <w:rFonts w:ascii="Arial" w:eastAsia="Calibri" w:hAnsi="Arial" w:cs="Arial"/>
          <w:color w:val="525252"/>
          <w:sz w:val="24"/>
          <w:szCs w:val="24"/>
        </w:rPr>
        <w:t xml:space="preserve">Как изменилось отношение к сбережениям и другие характерные черты мужчины сегодня, мы узнаем по результатам Всероссийской переписи населения 2021 года. </w:t>
      </w:r>
    </w:p>
    <w:p w14:paraId="5E5DC1EF" w14:textId="77777777" w:rsidR="00A4349F" w:rsidRPr="00A4349F" w:rsidRDefault="00A4349F" w:rsidP="00A4349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4DE5D6F3" w14:textId="77777777" w:rsidR="00A4349F" w:rsidRPr="00A4349F" w:rsidRDefault="00A4349F" w:rsidP="00A4349F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A4349F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5C05E214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2509F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926C" w14:textId="77777777" w:rsidR="00D13C43" w:rsidRDefault="00D13C43" w:rsidP="00A02726">
      <w:pPr>
        <w:spacing w:after="0" w:line="240" w:lineRule="auto"/>
      </w:pPr>
      <w:r>
        <w:separator/>
      </w:r>
    </w:p>
  </w:endnote>
  <w:endnote w:type="continuationSeparator" w:id="0">
    <w:p w14:paraId="764047E3" w14:textId="77777777" w:rsidR="00D13C43" w:rsidRDefault="00D13C4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503B7D8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2509F9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79A6" w14:textId="77777777" w:rsidR="00D13C43" w:rsidRDefault="00D13C43" w:rsidP="00A02726">
      <w:pPr>
        <w:spacing w:after="0" w:line="240" w:lineRule="auto"/>
      </w:pPr>
      <w:r>
        <w:separator/>
      </w:r>
    </w:p>
  </w:footnote>
  <w:footnote w:type="continuationSeparator" w:id="0">
    <w:p w14:paraId="048F3FC8" w14:textId="77777777" w:rsidR="00D13C43" w:rsidRDefault="00D13C4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2509F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09F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2509F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88C"/>
    <w:rsid w:val="00034B5C"/>
    <w:rsid w:val="00035854"/>
    <w:rsid w:val="00035E9C"/>
    <w:rsid w:val="00037CEF"/>
    <w:rsid w:val="000402CA"/>
    <w:rsid w:val="00040B88"/>
    <w:rsid w:val="00040FA3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16ED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616A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0B4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9F9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B7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21AF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CF6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4CCD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32C3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322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254"/>
    <w:rsid w:val="008B06E5"/>
    <w:rsid w:val="008B0A51"/>
    <w:rsid w:val="008B7335"/>
    <w:rsid w:val="008C1281"/>
    <w:rsid w:val="008C2169"/>
    <w:rsid w:val="008C23D2"/>
    <w:rsid w:val="008C2F39"/>
    <w:rsid w:val="008C3436"/>
    <w:rsid w:val="008C576F"/>
    <w:rsid w:val="008C7313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8F700F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0AB"/>
    <w:rsid w:val="00A40E9D"/>
    <w:rsid w:val="00A421FF"/>
    <w:rsid w:val="00A4349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4B4E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1FCC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793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3C43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6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481"/>
    <w:rsid w:val="00E37FCD"/>
    <w:rsid w:val="00E40F2E"/>
    <w:rsid w:val="00E429F2"/>
    <w:rsid w:val="00E4307B"/>
    <w:rsid w:val="00E434A5"/>
    <w:rsid w:val="00E45A0B"/>
    <w:rsid w:val="00E50C43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863"/>
    <w:rsid w:val="00EC3DA6"/>
    <w:rsid w:val="00EC4819"/>
    <w:rsid w:val="00EC68BD"/>
    <w:rsid w:val="00EC6B5C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39A9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EFCF-2C10-4E06-BCDF-358C5ABC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2021-02-20T13:42:00Z</dcterms:created>
  <dcterms:modified xsi:type="dcterms:W3CDTF">2021-02-20T13:42:00Z</dcterms:modified>
</cp:coreProperties>
</file>