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83" w:rsidRDefault="005E0183" w:rsidP="005E0183">
      <w:pPr>
        <w:tabs>
          <w:tab w:val="left" w:pos="1589"/>
        </w:tabs>
      </w:pPr>
      <w:r>
        <w:t>Утверждаю</w:t>
      </w:r>
      <w:r>
        <w:tab/>
      </w:r>
    </w:p>
    <w:p w:rsidR="005E0183" w:rsidRDefault="005E0183" w:rsidP="005E0183">
      <w:r>
        <w:t>Кировский городской прокурор</w:t>
      </w:r>
    </w:p>
    <w:p w:rsidR="005E0183" w:rsidRDefault="005E0183" w:rsidP="005E0183">
      <w:r>
        <w:t>______Крушинский И.Б</w:t>
      </w:r>
    </w:p>
    <w:p w:rsidR="00FE0D6A" w:rsidRDefault="00FE0D6A"/>
    <w:p w:rsidR="005E0183" w:rsidRDefault="005E0183"/>
    <w:p w:rsidR="005E0183" w:rsidRDefault="005E0183"/>
    <w:p w:rsidR="005E0183" w:rsidRPr="005E0183" w:rsidRDefault="005E0183" w:rsidP="005E018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E0183">
        <w:rPr>
          <w:rStyle w:val="a4"/>
          <w:color w:val="000000"/>
          <w:sz w:val="28"/>
          <w:szCs w:val="28"/>
        </w:rPr>
        <w:t>О новой системе обращения с твердыми коммунальными отходами</w:t>
      </w:r>
    </w:p>
    <w:p w:rsidR="005E0183" w:rsidRPr="005E0183" w:rsidRDefault="005E0183" w:rsidP="005E018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E0183">
        <w:rPr>
          <w:color w:val="000000"/>
          <w:sz w:val="28"/>
          <w:szCs w:val="28"/>
        </w:rPr>
        <w:t>В соответствии с действующим законодательством все субъекты РФ до 01 января 2019 года должны были перейти на новую систему обращения с твердыми коммунальными отходами.</w:t>
      </w:r>
    </w:p>
    <w:p w:rsidR="005E0183" w:rsidRPr="005E0183" w:rsidRDefault="005E0183" w:rsidP="005E018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E0183">
        <w:rPr>
          <w:color w:val="000000"/>
          <w:sz w:val="28"/>
          <w:szCs w:val="28"/>
        </w:rPr>
        <w:t>В рамках реал</w:t>
      </w:r>
      <w:bookmarkStart w:id="0" w:name="_GoBack"/>
      <w:bookmarkEnd w:id="0"/>
      <w:r w:rsidRPr="005E0183">
        <w:rPr>
          <w:color w:val="000000"/>
          <w:sz w:val="28"/>
          <w:szCs w:val="28"/>
        </w:rPr>
        <w:t xml:space="preserve">изации реформы управлением ЖКХ Липецкой области была актуализирована территориальная схема обращения с отходами, в том числе </w:t>
      </w:r>
      <w:proofErr w:type="gramStart"/>
      <w:r w:rsidRPr="005E0183">
        <w:rPr>
          <w:color w:val="000000"/>
          <w:sz w:val="28"/>
          <w:szCs w:val="28"/>
        </w:rPr>
        <w:t>с</w:t>
      </w:r>
      <w:proofErr w:type="gramEnd"/>
      <w:r w:rsidRPr="005E0183">
        <w:rPr>
          <w:color w:val="000000"/>
          <w:sz w:val="28"/>
          <w:szCs w:val="28"/>
        </w:rPr>
        <w:t xml:space="preserve"> твердыми коммунальными (ТКО). Территориальная схема размещена в открытом доступе, в ней определены направления потоков ТКО внутри области с запретом ввоза из других регионов. </w:t>
      </w:r>
      <w:proofErr w:type="gramStart"/>
      <w:r w:rsidRPr="005E0183">
        <w:rPr>
          <w:color w:val="000000"/>
          <w:sz w:val="28"/>
          <w:szCs w:val="28"/>
        </w:rPr>
        <w:t xml:space="preserve">В Липецкой зоне (г. Липецк, Липецкий, </w:t>
      </w:r>
      <w:proofErr w:type="spellStart"/>
      <w:r w:rsidRPr="005E0183">
        <w:rPr>
          <w:color w:val="000000"/>
          <w:sz w:val="28"/>
          <w:szCs w:val="28"/>
        </w:rPr>
        <w:t>Хлевенский</w:t>
      </w:r>
      <w:proofErr w:type="spellEnd"/>
      <w:r w:rsidRPr="005E0183">
        <w:rPr>
          <w:color w:val="000000"/>
          <w:sz w:val="28"/>
          <w:szCs w:val="28"/>
        </w:rPr>
        <w:t xml:space="preserve"> и Задонский районы) региональным оператором стало АО «</w:t>
      </w:r>
      <w:proofErr w:type="spellStart"/>
      <w:r w:rsidRPr="005E0183">
        <w:rPr>
          <w:color w:val="000000"/>
          <w:sz w:val="28"/>
          <w:szCs w:val="28"/>
        </w:rPr>
        <w:t>ЭкоПром</w:t>
      </w:r>
      <w:proofErr w:type="spellEnd"/>
      <w:r w:rsidRPr="005E0183">
        <w:rPr>
          <w:color w:val="000000"/>
          <w:sz w:val="28"/>
          <w:szCs w:val="28"/>
        </w:rPr>
        <w:t xml:space="preserve">-Липецк», в </w:t>
      </w:r>
      <w:proofErr w:type="spellStart"/>
      <w:r w:rsidRPr="005E0183">
        <w:rPr>
          <w:color w:val="000000"/>
          <w:sz w:val="28"/>
          <w:szCs w:val="28"/>
        </w:rPr>
        <w:t>Грязинской</w:t>
      </w:r>
      <w:proofErr w:type="spellEnd"/>
      <w:r w:rsidRPr="005E0183">
        <w:rPr>
          <w:color w:val="000000"/>
          <w:sz w:val="28"/>
          <w:szCs w:val="28"/>
        </w:rPr>
        <w:t xml:space="preserve"> зоне (</w:t>
      </w:r>
      <w:proofErr w:type="spellStart"/>
      <w:r w:rsidRPr="005E0183">
        <w:rPr>
          <w:color w:val="000000"/>
          <w:sz w:val="28"/>
          <w:szCs w:val="28"/>
        </w:rPr>
        <w:t>Грязинский</w:t>
      </w:r>
      <w:proofErr w:type="spellEnd"/>
      <w:r w:rsidRPr="005E0183">
        <w:rPr>
          <w:color w:val="000000"/>
          <w:sz w:val="28"/>
          <w:szCs w:val="28"/>
        </w:rPr>
        <w:t xml:space="preserve">, </w:t>
      </w:r>
      <w:proofErr w:type="spellStart"/>
      <w:r w:rsidRPr="005E0183">
        <w:rPr>
          <w:color w:val="000000"/>
          <w:sz w:val="28"/>
          <w:szCs w:val="28"/>
        </w:rPr>
        <w:t>Усманский</w:t>
      </w:r>
      <w:proofErr w:type="spellEnd"/>
      <w:r w:rsidRPr="005E0183">
        <w:rPr>
          <w:color w:val="000000"/>
          <w:sz w:val="28"/>
          <w:szCs w:val="28"/>
        </w:rPr>
        <w:t xml:space="preserve">, </w:t>
      </w:r>
      <w:proofErr w:type="spellStart"/>
      <w:r w:rsidRPr="005E0183">
        <w:rPr>
          <w:color w:val="000000"/>
          <w:sz w:val="28"/>
          <w:szCs w:val="28"/>
        </w:rPr>
        <w:t>Добринский</w:t>
      </w:r>
      <w:proofErr w:type="spellEnd"/>
      <w:r w:rsidRPr="005E0183">
        <w:rPr>
          <w:color w:val="000000"/>
          <w:sz w:val="28"/>
          <w:szCs w:val="28"/>
        </w:rPr>
        <w:t xml:space="preserve"> районы) - ООО «Чистый город», в Северной зоне (</w:t>
      </w:r>
      <w:proofErr w:type="spellStart"/>
      <w:r w:rsidRPr="005E0183">
        <w:rPr>
          <w:color w:val="000000"/>
          <w:sz w:val="28"/>
          <w:szCs w:val="28"/>
        </w:rPr>
        <w:t>Краснинский</w:t>
      </w:r>
      <w:proofErr w:type="spellEnd"/>
      <w:r w:rsidRPr="005E0183">
        <w:rPr>
          <w:color w:val="000000"/>
          <w:sz w:val="28"/>
          <w:szCs w:val="28"/>
        </w:rPr>
        <w:t xml:space="preserve">, Лебедянский, </w:t>
      </w:r>
      <w:proofErr w:type="spellStart"/>
      <w:r w:rsidRPr="005E0183">
        <w:rPr>
          <w:color w:val="000000"/>
          <w:sz w:val="28"/>
          <w:szCs w:val="28"/>
        </w:rPr>
        <w:t>Данковский</w:t>
      </w:r>
      <w:proofErr w:type="spellEnd"/>
      <w:r w:rsidRPr="005E0183">
        <w:rPr>
          <w:color w:val="000000"/>
          <w:sz w:val="28"/>
          <w:szCs w:val="28"/>
        </w:rPr>
        <w:t xml:space="preserve">, </w:t>
      </w:r>
      <w:proofErr w:type="spellStart"/>
      <w:r w:rsidRPr="005E0183">
        <w:rPr>
          <w:color w:val="000000"/>
          <w:sz w:val="28"/>
          <w:szCs w:val="28"/>
        </w:rPr>
        <w:t>Добровский</w:t>
      </w:r>
      <w:proofErr w:type="spellEnd"/>
      <w:r w:rsidRPr="005E0183">
        <w:rPr>
          <w:color w:val="000000"/>
          <w:sz w:val="28"/>
          <w:szCs w:val="28"/>
        </w:rPr>
        <w:t xml:space="preserve">, Лев-Толстовский и </w:t>
      </w:r>
      <w:proofErr w:type="spellStart"/>
      <w:r w:rsidRPr="005E0183">
        <w:rPr>
          <w:color w:val="000000"/>
          <w:sz w:val="28"/>
          <w:szCs w:val="28"/>
        </w:rPr>
        <w:t>Чаплыгинский</w:t>
      </w:r>
      <w:proofErr w:type="spellEnd"/>
      <w:r w:rsidRPr="005E0183">
        <w:rPr>
          <w:color w:val="000000"/>
          <w:sz w:val="28"/>
          <w:szCs w:val="28"/>
        </w:rPr>
        <w:t xml:space="preserve"> районы) - ООО «РМК», в Елецкой зоне - (г. Елец, Елецкий, </w:t>
      </w:r>
      <w:proofErr w:type="spellStart"/>
      <w:r w:rsidRPr="005E0183">
        <w:rPr>
          <w:color w:val="000000"/>
          <w:sz w:val="28"/>
          <w:szCs w:val="28"/>
        </w:rPr>
        <w:t>Воловский</w:t>
      </w:r>
      <w:proofErr w:type="spellEnd"/>
      <w:r w:rsidRPr="005E0183">
        <w:rPr>
          <w:color w:val="000000"/>
          <w:sz w:val="28"/>
          <w:szCs w:val="28"/>
        </w:rPr>
        <w:t xml:space="preserve">, </w:t>
      </w:r>
      <w:proofErr w:type="spellStart"/>
      <w:r w:rsidRPr="005E0183">
        <w:rPr>
          <w:color w:val="000000"/>
          <w:sz w:val="28"/>
          <w:szCs w:val="28"/>
        </w:rPr>
        <w:t>Тербунский</w:t>
      </w:r>
      <w:proofErr w:type="spellEnd"/>
      <w:r w:rsidRPr="005E0183">
        <w:rPr>
          <w:color w:val="000000"/>
          <w:sz w:val="28"/>
          <w:szCs w:val="28"/>
        </w:rPr>
        <w:t xml:space="preserve">, </w:t>
      </w:r>
      <w:proofErr w:type="spellStart"/>
      <w:r w:rsidRPr="005E0183">
        <w:rPr>
          <w:color w:val="000000"/>
          <w:sz w:val="28"/>
          <w:szCs w:val="28"/>
        </w:rPr>
        <w:t>Долгоруковский</w:t>
      </w:r>
      <w:proofErr w:type="spellEnd"/>
      <w:r w:rsidRPr="005E0183">
        <w:rPr>
          <w:color w:val="000000"/>
          <w:sz w:val="28"/>
          <w:szCs w:val="28"/>
        </w:rPr>
        <w:t xml:space="preserve">, </w:t>
      </w:r>
      <w:proofErr w:type="spellStart"/>
      <w:r w:rsidRPr="005E0183">
        <w:rPr>
          <w:color w:val="000000"/>
          <w:sz w:val="28"/>
          <w:szCs w:val="28"/>
        </w:rPr>
        <w:t>Измалковский</w:t>
      </w:r>
      <w:proofErr w:type="spellEnd"/>
      <w:r w:rsidRPr="005E0183">
        <w:rPr>
          <w:color w:val="000000"/>
          <w:sz w:val="28"/>
          <w:szCs w:val="28"/>
        </w:rPr>
        <w:t xml:space="preserve"> и </w:t>
      </w:r>
      <w:proofErr w:type="spellStart"/>
      <w:r w:rsidRPr="005E0183">
        <w:rPr>
          <w:color w:val="000000"/>
          <w:sz w:val="28"/>
          <w:szCs w:val="28"/>
        </w:rPr>
        <w:t>Становлянский</w:t>
      </w:r>
      <w:proofErr w:type="spellEnd"/>
      <w:r w:rsidRPr="005E0183">
        <w:rPr>
          <w:color w:val="000000"/>
          <w:sz w:val="28"/>
          <w:szCs w:val="28"/>
        </w:rPr>
        <w:t xml:space="preserve"> районы) - ООО «ТЭКО-Сервис».</w:t>
      </w:r>
      <w:proofErr w:type="gramEnd"/>
    </w:p>
    <w:p w:rsidR="005E0183" w:rsidRPr="005E0183" w:rsidRDefault="005E0183" w:rsidP="005E018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E0183">
        <w:rPr>
          <w:color w:val="000000"/>
          <w:sz w:val="28"/>
          <w:szCs w:val="28"/>
        </w:rPr>
        <w:t>Региональные операторы обязаны инвестировать в приобретение специальной техники и способствовать развитию раздельного накопления ТКО. Речь идет о модернизации существующих и строительстве новых полигонов, мусороперегрузочных станций, мусороперерабатывающих линий.</w:t>
      </w:r>
    </w:p>
    <w:p w:rsidR="005E0183" w:rsidRPr="005E0183" w:rsidRDefault="005E0183" w:rsidP="005E018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E0183">
        <w:rPr>
          <w:color w:val="000000"/>
          <w:sz w:val="28"/>
          <w:szCs w:val="28"/>
        </w:rPr>
        <w:t>С появлением в отрасли региональных операторов по обращению с ТКО все населенные пункты, включая самые отделенные, будут включены в маршруты движения мусоровозов.</w:t>
      </w:r>
    </w:p>
    <w:p w:rsidR="005E0183" w:rsidRPr="005E0183" w:rsidRDefault="005E0183" w:rsidP="005E018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E0183">
        <w:rPr>
          <w:color w:val="000000"/>
          <w:sz w:val="28"/>
          <w:szCs w:val="28"/>
        </w:rPr>
        <w:t xml:space="preserve">Тем самым, </w:t>
      </w:r>
      <w:proofErr w:type="gramStart"/>
      <w:r w:rsidRPr="005E0183">
        <w:rPr>
          <w:color w:val="000000"/>
          <w:sz w:val="28"/>
          <w:szCs w:val="28"/>
        </w:rPr>
        <w:t>будет</w:t>
      </w:r>
      <w:proofErr w:type="gramEnd"/>
      <w:r w:rsidRPr="005E0183">
        <w:rPr>
          <w:color w:val="000000"/>
          <w:sz w:val="28"/>
          <w:szCs w:val="28"/>
        </w:rPr>
        <w:t xml:space="preserve"> достигнут 100% охват населения услугой. Совместно с главами поселений и жителями уже </w:t>
      </w:r>
      <w:proofErr w:type="gramStart"/>
      <w:r w:rsidRPr="005E0183">
        <w:rPr>
          <w:color w:val="000000"/>
          <w:sz w:val="28"/>
          <w:szCs w:val="28"/>
        </w:rPr>
        <w:t>разрабатываются</w:t>
      </w:r>
      <w:proofErr w:type="gramEnd"/>
      <w:r w:rsidRPr="005E0183">
        <w:rPr>
          <w:color w:val="000000"/>
          <w:sz w:val="28"/>
          <w:szCs w:val="28"/>
        </w:rPr>
        <w:t xml:space="preserve"> и согласовывается постоянный график вывоза отходов. В перспективе данная мера должна сократить количество мусора, который из-за отсутствия организованного вывоза попадал в ближайшие овраги и посадки.</w:t>
      </w:r>
    </w:p>
    <w:p w:rsidR="005E0183" w:rsidRDefault="005E0183"/>
    <w:sectPr w:rsidR="005E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15"/>
    <w:rsid w:val="005E0183"/>
    <w:rsid w:val="007B3715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1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1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2019-05-15T07:55:00Z</dcterms:created>
  <dcterms:modified xsi:type="dcterms:W3CDTF">2019-05-15T07:56:00Z</dcterms:modified>
</cp:coreProperties>
</file>