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A0" w:rsidRDefault="00B905A0" w:rsidP="00B905A0">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УТВЕРЖДАЮ</w:t>
      </w: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 xml:space="preserve">Кировский городской </w:t>
      </w: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прокурор Ленинградской области</w:t>
      </w: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старший </w:t>
      </w:r>
      <w:proofErr w:type="gramStart"/>
      <w:r>
        <w:rPr>
          <w:rFonts w:ascii="Times New Roman" w:hAnsi="Times New Roman" w:cs="Times New Roman"/>
          <w:sz w:val="28"/>
          <w:szCs w:val="28"/>
        </w:rPr>
        <w:t>советник  юстиции</w:t>
      </w:r>
      <w:proofErr w:type="gramEnd"/>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И.Б.Крушинский</w:t>
      </w:r>
      <w:proofErr w:type="spellEnd"/>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tabs>
          <w:tab w:val="left" w:pos="4820"/>
        </w:tabs>
        <w:spacing w:after="0" w:line="240" w:lineRule="exact"/>
        <w:ind w:left="4820"/>
        <w:jc w:val="both"/>
        <w:rPr>
          <w:rFonts w:ascii="Times New Roman" w:hAnsi="Times New Roman" w:cs="Times New Roman"/>
          <w:sz w:val="28"/>
          <w:szCs w:val="28"/>
        </w:rPr>
      </w:pPr>
    </w:p>
    <w:p w:rsidR="00B905A0" w:rsidRDefault="00B905A0" w:rsidP="00B905A0">
      <w:pPr>
        <w:pStyle w:val="a3"/>
        <w:shd w:val="clear" w:color="auto" w:fill="FFFFFF"/>
        <w:spacing w:before="0" w:beforeAutospacing="0" w:after="63" w:afterAutospacing="0"/>
        <w:ind w:firstLine="275"/>
        <w:jc w:val="both"/>
        <w:rPr>
          <w:rFonts w:ascii="Tahoma" w:hAnsi="Tahoma" w:cs="Tahoma"/>
          <w:color w:val="000000"/>
          <w:sz w:val="18"/>
          <w:szCs w:val="18"/>
        </w:rPr>
      </w:pPr>
    </w:p>
    <w:p w:rsidR="00B905A0" w:rsidRPr="00B905A0" w:rsidRDefault="00B905A0" w:rsidP="00B905A0">
      <w:pPr>
        <w:pBdr>
          <w:bottom w:val="single" w:sz="6" w:space="15" w:color="D6DBDF"/>
        </w:pBdr>
        <w:spacing w:after="300" w:line="465" w:lineRule="atLeast"/>
        <w:outlineLvl w:val="0"/>
        <w:rPr>
          <w:rFonts w:ascii="Times New Roman" w:eastAsia="Times New Roman" w:hAnsi="Times New Roman" w:cs="Times New Roman"/>
          <w:b/>
          <w:bCs/>
          <w:kern w:val="36"/>
          <w:sz w:val="28"/>
          <w:szCs w:val="28"/>
        </w:rPr>
      </w:pPr>
      <w:bookmarkStart w:id="0" w:name="_GoBack"/>
      <w:r w:rsidRPr="00B905A0">
        <w:rPr>
          <w:rFonts w:ascii="Times New Roman" w:eastAsia="Times New Roman" w:hAnsi="Times New Roman" w:cs="Times New Roman"/>
          <w:b/>
          <w:bCs/>
          <w:kern w:val="36"/>
          <w:sz w:val="28"/>
          <w:szCs w:val="28"/>
        </w:rPr>
        <w:t>О требованиях к антитеррористической защищенности гостиниц и иных средств размещения</w:t>
      </w:r>
    </w:p>
    <w:bookmarkEnd w:id="0"/>
    <w:p w:rsidR="00B905A0" w:rsidRPr="00B905A0" w:rsidRDefault="00B905A0" w:rsidP="00B905A0">
      <w:pPr>
        <w:spacing w:after="0" w:line="240" w:lineRule="auto"/>
        <w:jc w:val="both"/>
        <w:rPr>
          <w:rFonts w:ascii="Times New Roman" w:hAnsi="Times New Roman" w:cs="Times New Roman"/>
          <w:sz w:val="28"/>
          <w:szCs w:val="28"/>
        </w:rPr>
      </w:pP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Постановлением Правительства Российской Федерации от 14.04.2017 № 447 утверждены Требования к антитеррористической защищенности гостиниц и иных средств размещения.</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 xml:space="preserve">Указанный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w:t>
      </w:r>
      <w:proofErr w:type="spellStart"/>
      <w:r w:rsidRPr="00B905A0">
        <w:rPr>
          <w:rFonts w:ascii="Times New Roman" w:eastAsia="Times New Roman" w:hAnsi="Times New Roman" w:cs="Times New Roman"/>
          <w:sz w:val="28"/>
          <w:szCs w:val="28"/>
        </w:rPr>
        <w:t>укрепленности</w:t>
      </w:r>
      <w:proofErr w:type="spellEnd"/>
      <w:r w:rsidRPr="00B905A0">
        <w:rPr>
          <w:rFonts w:ascii="Times New Roman" w:eastAsia="Times New Roman" w:hAnsi="Times New Roman" w:cs="Times New Roman"/>
          <w:sz w:val="28"/>
          <w:szCs w:val="28"/>
        </w:rPr>
        <w:t>, категорирования, разработки паспорта безопасности, а также вопросы осуществления контроля за выполнением указанных требований.</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lastRenderedPageBreak/>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Антитеррористическая защищенность гостиницы независимо от установленной категории опасности обеспечивается путем:</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а) проведения организационных мероприятий по обеспечению антитеррористической защищенности гостиницы, которые включают в себя:</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разработку организационно-распорядительных документов по организации охраны, пропускного режима на территории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б) проведения мониторинга обстановки, складывающейся в районе расположения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в) оборудования гостиницы необходимыми инженерно-техническими средствами охраны;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г) применения современных информационно-коммуникационных технологий для обеспечения безопасности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е) осуществления мероприятий по защите информации;</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B905A0" w:rsidRPr="00B905A0" w:rsidRDefault="00B905A0" w:rsidP="00B905A0">
      <w:pPr>
        <w:shd w:val="clear" w:color="auto" w:fill="FFFFFF"/>
        <w:spacing w:after="150" w:line="240" w:lineRule="auto"/>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lastRenderedPageBreak/>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B905A0" w:rsidRPr="00B905A0" w:rsidRDefault="00B905A0" w:rsidP="00B905A0">
      <w:pPr>
        <w:shd w:val="clear" w:color="auto" w:fill="FFFFFF"/>
        <w:spacing w:after="150" w:line="240" w:lineRule="auto"/>
        <w:ind w:firstLine="708"/>
        <w:jc w:val="both"/>
        <w:rPr>
          <w:rFonts w:ascii="Times New Roman" w:eastAsia="Times New Roman" w:hAnsi="Times New Roman" w:cs="Times New Roman"/>
          <w:sz w:val="28"/>
          <w:szCs w:val="28"/>
        </w:rPr>
      </w:pPr>
      <w:r w:rsidRPr="00B905A0">
        <w:rPr>
          <w:rFonts w:ascii="Times New Roman" w:eastAsia="Times New Roman" w:hAnsi="Times New Roman" w:cs="Times New Roman"/>
          <w:sz w:val="28"/>
          <w:szCs w:val="28"/>
        </w:rPr>
        <w:t>Организация и осуществление контроля за выполнением требований, установленных постановлением Правительства РФ № 447 от 14.04.2017, в гостиницах возлагаются на ответственных лиц.</w:t>
      </w:r>
    </w:p>
    <w:p w:rsidR="00B905A0" w:rsidRPr="00B905A0" w:rsidRDefault="00B905A0" w:rsidP="00B905A0">
      <w:pPr>
        <w:spacing w:after="0" w:line="240" w:lineRule="auto"/>
        <w:rPr>
          <w:rFonts w:ascii="Times New Roman" w:hAnsi="Times New Roman" w:cs="Times New Roman"/>
          <w:sz w:val="28"/>
          <w:szCs w:val="28"/>
        </w:rPr>
      </w:pPr>
    </w:p>
    <w:p w:rsidR="00B905A0" w:rsidRPr="00B905A0" w:rsidRDefault="00B905A0" w:rsidP="00B905A0">
      <w:pPr>
        <w:spacing w:after="0" w:line="240" w:lineRule="auto"/>
        <w:rPr>
          <w:rFonts w:ascii="Times New Roman" w:hAnsi="Times New Roman" w:cs="Times New Roman"/>
          <w:sz w:val="28"/>
          <w:szCs w:val="28"/>
        </w:rPr>
      </w:pPr>
    </w:p>
    <w:p w:rsidR="00B905A0" w:rsidRPr="00B905A0" w:rsidRDefault="00B905A0" w:rsidP="00B905A0">
      <w:pPr>
        <w:spacing w:after="0" w:line="240" w:lineRule="auto"/>
        <w:rPr>
          <w:rFonts w:ascii="Times New Roman" w:hAnsi="Times New Roman" w:cs="Times New Roman"/>
          <w:sz w:val="28"/>
          <w:szCs w:val="28"/>
        </w:rPr>
      </w:pPr>
    </w:p>
    <w:p w:rsidR="00B905A0" w:rsidRPr="00B905A0" w:rsidRDefault="00B905A0" w:rsidP="00B905A0">
      <w:pPr>
        <w:spacing w:after="0" w:line="240" w:lineRule="auto"/>
        <w:rPr>
          <w:rFonts w:ascii="Times New Roman" w:hAnsi="Times New Roman" w:cs="Times New Roman"/>
          <w:sz w:val="28"/>
          <w:szCs w:val="28"/>
        </w:rPr>
      </w:pPr>
    </w:p>
    <w:p w:rsidR="00B905A0" w:rsidRPr="00B905A0" w:rsidRDefault="00B905A0" w:rsidP="00B905A0">
      <w:pPr>
        <w:spacing w:after="0" w:line="240" w:lineRule="auto"/>
        <w:rPr>
          <w:rFonts w:ascii="Times New Roman" w:hAnsi="Times New Roman" w:cs="Times New Roman"/>
          <w:sz w:val="28"/>
          <w:szCs w:val="28"/>
        </w:rPr>
      </w:pPr>
    </w:p>
    <w:p w:rsidR="00B905A0" w:rsidRPr="00B905A0" w:rsidRDefault="00B905A0" w:rsidP="00B905A0">
      <w:pPr>
        <w:rPr>
          <w:rFonts w:ascii="Times New Roman" w:hAnsi="Times New Roman" w:cs="Times New Roman"/>
          <w:sz w:val="28"/>
          <w:szCs w:val="28"/>
        </w:rPr>
      </w:pPr>
    </w:p>
    <w:p w:rsidR="007E2DB0" w:rsidRPr="00B905A0" w:rsidRDefault="007E2DB0">
      <w:pPr>
        <w:rPr>
          <w:rFonts w:ascii="Times New Roman" w:hAnsi="Times New Roman" w:cs="Times New Roman"/>
          <w:sz w:val="28"/>
          <w:szCs w:val="28"/>
        </w:rPr>
      </w:pPr>
    </w:p>
    <w:sectPr w:rsidR="007E2DB0" w:rsidRPr="00B90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1C"/>
    <w:rsid w:val="007E2DB0"/>
    <w:rsid w:val="00B1551C"/>
    <w:rsid w:val="00B9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D10F"/>
  <w15:chartTrackingRefBased/>
  <w15:docId w15:val="{36FED23C-5BAD-4B07-8565-86BBA1F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5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959595">
      <w:bodyDiv w:val="1"/>
      <w:marLeft w:val="0"/>
      <w:marRight w:val="0"/>
      <w:marTop w:val="0"/>
      <w:marBottom w:val="0"/>
      <w:divBdr>
        <w:top w:val="none" w:sz="0" w:space="0" w:color="auto"/>
        <w:left w:val="none" w:sz="0" w:space="0" w:color="auto"/>
        <w:bottom w:val="none" w:sz="0" w:space="0" w:color="auto"/>
        <w:right w:val="none" w:sz="0" w:space="0" w:color="auto"/>
      </w:divBdr>
    </w:div>
    <w:div w:id="1040320531">
      <w:bodyDiv w:val="1"/>
      <w:marLeft w:val="0"/>
      <w:marRight w:val="0"/>
      <w:marTop w:val="0"/>
      <w:marBottom w:val="0"/>
      <w:divBdr>
        <w:top w:val="none" w:sz="0" w:space="0" w:color="auto"/>
        <w:left w:val="none" w:sz="0" w:space="0" w:color="auto"/>
        <w:bottom w:val="none" w:sz="0" w:space="0" w:color="auto"/>
        <w:right w:val="none" w:sz="0" w:space="0" w:color="auto"/>
      </w:divBdr>
    </w:div>
    <w:div w:id="17399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0</DocSecurity>
  <Lines>30</Lines>
  <Paragraphs>8</Paragraphs>
  <ScaleCrop>false</ScaleCrop>
  <Company>HP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2018-12-18T20:53:00Z</dcterms:created>
  <dcterms:modified xsi:type="dcterms:W3CDTF">2018-12-18T20:54:00Z</dcterms:modified>
</cp:coreProperties>
</file>