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2E" w:rsidRPr="008C5FFA" w:rsidRDefault="005E2E2E" w:rsidP="005E2E2E">
      <w:pPr>
        <w:pBdr>
          <w:bottom w:val="single" w:sz="12" w:space="1" w:color="auto"/>
        </w:pBdr>
        <w:spacing w:after="0" w:line="240" w:lineRule="auto"/>
        <w:ind w:right="27"/>
        <w:rPr>
          <w:rFonts w:ascii="Arial Narrow" w:eastAsia="Times New Roman" w:hAnsi="Arial Narrow" w:cs="Times New Roman"/>
          <w:bCs/>
          <w:sz w:val="18"/>
          <w:szCs w:val="18"/>
          <w:lang w:eastAsia="ru-RU"/>
        </w:rPr>
      </w:pPr>
      <w:r w:rsidRPr="004746B8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ООО «Финэк-Аудит»   </w:t>
      </w:r>
      <w:r w:rsidRPr="004746B8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 xml:space="preserve">                          </w:t>
      </w:r>
      <w:r w:rsidRPr="008C5FFA">
        <w:rPr>
          <w:rFonts w:ascii="Arial Narrow" w:eastAsia="Times New Roman" w:hAnsi="Arial Narrow" w:cs="Times New Roman"/>
          <w:b/>
          <w:bCs/>
          <w:sz w:val="20"/>
          <w:szCs w:val="18"/>
          <w:lang w:eastAsia="ru-RU"/>
        </w:rPr>
        <w:t>Лицензия на осуществление образовательной деятельности №1324 от 10.03.2015г.</w:t>
      </w:r>
    </w:p>
    <w:p w:rsidR="005E2E2E" w:rsidRPr="004746B8" w:rsidRDefault="005E2E2E" w:rsidP="005E2E2E">
      <w:pPr>
        <w:pBdr>
          <w:bottom w:val="single" w:sz="12" w:space="1" w:color="auto"/>
        </w:pBdr>
        <w:spacing w:after="0" w:line="240" w:lineRule="auto"/>
        <w:ind w:right="27"/>
        <w:rPr>
          <w:rFonts w:ascii="Arial" w:eastAsia="Times New Roman" w:hAnsi="Arial" w:cs="Times New Roman"/>
          <w:b/>
          <w:sz w:val="16"/>
          <w:szCs w:val="16"/>
          <w:lang w:eastAsia="ru-RU"/>
        </w:rPr>
      </w:pPr>
      <w:r w:rsidRPr="008C5FF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Член СРО ААС (ОРНЗ: 11606061003)  </w:t>
      </w:r>
      <w:r w:rsidRPr="008C5FFA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 xml:space="preserve">  </w:t>
      </w:r>
      <w:r w:rsidRPr="008C5FFA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 xml:space="preserve">                                                </w:t>
      </w:r>
      <w:r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 xml:space="preserve">                                            </w:t>
      </w:r>
      <w:r w:rsidRPr="008C5FFA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 xml:space="preserve">                </w:t>
      </w:r>
      <w:r w:rsidR="00A97BA5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Информационное письмо №</w:t>
      </w:r>
      <w:r w:rsidR="003D138A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81</w:t>
      </w:r>
      <w:r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 xml:space="preserve"> от</w:t>
      </w:r>
      <w:r w:rsidR="009159D7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 xml:space="preserve"> 29</w:t>
      </w:r>
      <w:r w:rsidR="006E4786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.</w:t>
      </w:r>
      <w:r w:rsidR="00A97BA5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0</w:t>
      </w:r>
      <w:r w:rsidR="009159D7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3</w:t>
      </w:r>
      <w:bookmarkStart w:id="0" w:name="_GoBack"/>
      <w:bookmarkEnd w:id="0"/>
      <w:r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.1</w:t>
      </w:r>
      <w:r w:rsidR="00A97BA5"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9</w:t>
      </w:r>
      <w:r>
        <w:rPr>
          <w:rFonts w:ascii="Arial" w:eastAsia="Times New Roman" w:hAnsi="Arial" w:cs="Times New Roman"/>
          <w:b/>
          <w:color w:val="000000" w:themeColor="text1"/>
          <w:sz w:val="16"/>
          <w:szCs w:val="16"/>
          <w:lang w:eastAsia="ru-RU"/>
        </w:rPr>
        <w:t>г.</w:t>
      </w:r>
    </w:p>
    <w:p w:rsidR="005E2E2E" w:rsidRPr="004746B8" w:rsidRDefault="005E2E2E" w:rsidP="005E2E2E">
      <w:pPr>
        <w:spacing w:after="0" w:line="240" w:lineRule="auto"/>
        <w:ind w:right="-142"/>
        <w:jc w:val="center"/>
        <w:rPr>
          <w:rFonts w:ascii="Bookman Old Style" w:eastAsia="Times New Roman" w:hAnsi="Bookman Old Style" w:cs="Courier New"/>
          <w:b/>
          <w:bCs/>
          <w:sz w:val="2"/>
          <w:szCs w:val="2"/>
          <w:lang w:eastAsia="ru-RU"/>
        </w:rPr>
      </w:pPr>
    </w:p>
    <w:p w:rsidR="0063023E" w:rsidRPr="0063023E" w:rsidRDefault="0063023E" w:rsidP="0063023E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30"/>
          <w:szCs w:val="30"/>
          <w:u w:val="single"/>
          <w:lang w:eastAsia="ru-RU"/>
        </w:rPr>
      </w:pPr>
      <w:proofErr w:type="gramStart"/>
      <w:r w:rsidRPr="0063023E">
        <w:rPr>
          <w:rFonts w:ascii="Arial Black" w:eastAsia="Times New Roman" w:hAnsi="Arial Black" w:cs="Times New Roman"/>
          <w:b/>
          <w:sz w:val="30"/>
          <w:szCs w:val="30"/>
          <w:lang w:eastAsia="ru-RU"/>
        </w:rPr>
        <w:t>ЕДИНЫЙ</w:t>
      </w:r>
      <w:proofErr w:type="gramEnd"/>
      <w:r w:rsidRPr="0063023E">
        <w:rPr>
          <w:rFonts w:ascii="Arial Black" w:eastAsia="Times New Roman" w:hAnsi="Arial Black" w:cs="Times New Roman"/>
          <w:b/>
          <w:sz w:val="30"/>
          <w:szCs w:val="30"/>
          <w:lang w:eastAsia="ru-RU"/>
        </w:rPr>
        <w:t xml:space="preserve"> ДЛЯ ВСЕХ ГОРОДОВ СЕМИНАР-ВЕБИНАР (ОНЛАЙН)</w:t>
      </w:r>
    </w:p>
    <w:p w:rsidR="005E2E2E" w:rsidRPr="00A97BA5" w:rsidRDefault="00A97BA5" w:rsidP="005E2E2E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32"/>
          <w:szCs w:val="16"/>
          <w:u w:val="single"/>
          <w:lang w:eastAsia="ru-RU"/>
        </w:rPr>
      </w:pPr>
      <w:r w:rsidRPr="00A97BA5">
        <w:rPr>
          <w:rFonts w:ascii="Arial Black" w:eastAsia="Times New Roman" w:hAnsi="Arial Black" w:cs="Times New Roman"/>
          <w:sz w:val="32"/>
          <w:szCs w:val="16"/>
          <w:u w:val="single"/>
          <w:lang w:eastAsia="ru-RU"/>
        </w:rPr>
        <w:t xml:space="preserve">ПРАКТИКА ПРИМЕНЕНИЯ ФСБУ «ОСНОВНЫЕ СРЕДСТВА», </w:t>
      </w:r>
      <w:r w:rsidR="00945452" w:rsidRPr="00A97BA5">
        <w:rPr>
          <w:rFonts w:ascii="Arial Black" w:eastAsia="Times New Roman" w:hAnsi="Arial Black" w:cs="Times New Roman"/>
          <w:sz w:val="32"/>
          <w:szCs w:val="16"/>
          <w:u w:val="single"/>
          <w:lang w:eastAsia="ru-RU"/>
        </w:rPr>
        <w:t xml:space="preserve">«ОБЕСЦЕНЕНИЕ АКТИВОВ» </w:t>
      </w:r>
      <w:r w:rsidR="00945452">
        <w:rPr>
          <w:rFonts w:ascii="Arial Black" w:eastAsia="Times New Roman" w:hAnsi="Arial Black" w:cs="Times New Roman"/>
          <w:sz w:val="32"/>
          <w:szCs w:val="16"/>
          <w:u w:val="single"/>
          <w:lang w:eastAsia="ru-RU"/>
        </w:rPr>
        <w:t>И «АРЕНДА»</w:t>
      </w:r>
    </w:p>
    <w:p w:rsidR="0063023E" w:rsidRDefault="0063023E" w:rsidP="006302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mallCaps/>
          <w:sz w:val="14"/>
          <w:szCs w:val="14"/>
          <w:lang w:eastAsia="ru-RU"/>
        </w:rPr>
      </w:pPr>
      <w:r w:rsidRPr="0063023E">
        <w:rPr>
          <w:rFonts w:ascii="Times New Roman" w:eastAsia="Times New Roman" w:hAnsi="Times New Roman" w:cs="Times New Roman"/>
          <w:b/>
          <w:caps/>
          <w:sz w:val="24"/>
          <w:szCs w:val="26"/>
          <w:lang w:eastAsia="ru-RU"/>
        </w:rPr>
        <w:t>Семинар</w:t>
      </w:r>
      <w:r w:rsidRPr="006302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6302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состоится</w:t>
      </w:r>
      <w:r w:rsidRPr="006302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023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3D138A">
        <w:rPr>
          <w:rFonts w:ascii="Arial Black" w:eastAsia="Times New Roman" w:hAnsi="Arial Black" w:cs="Arial"/>
          <w:b/>
          <w:sz w:val="28"/>
          <w:szCs w:val="24"/>
          <w:u w:val="single"/>
          <w:lang w:eastAsia="ru-RU"/>
        </w:rPr>
        <w:t>11</w:t>
      </w:r>
      <w:r w:rsidRPr="0063023E">
        <w:rPr>
          <w:rFonts w:ascii="Arial Black" w:eastAsia="Times New Roman" w:hAnsi="Arial Black" w:cs="Arial"/>
          <w:b/>
          <w:sz w:val="28"/>
          <w:szCs w:val="24"/>
          <w:u w:val="single"/>
          <w:lang w:eastAsia="ru-RU"/>
        </w:rPr>
        <w:t xml:space="preserve"> </w:t>
      </w:r>
      <w:r w:rsidR="003D138A">
        <w:rPr>
          <w:rFonts w:ascii="Arial Black" w:eastAsia="Times New Roman" w:hAnsi="Arial Black" w:cs="Arial"/>
          <w:b/>
          <w:sz w:val="28"/>
          <w:szCs w:val="24"/>
          <w:u w:val="single"/>
          <w:lang w:eastAsia="ru-RU"/>
        </w:rPr>
        <w:t>ИЮЛЯ</w:t>
      </w:r>
      <w:r w:rsidRPr="0063023E">
        <w:rPr>
          <w:rFonts w:ascii="Arial Black" w:eastAsia="Times New Roman" w:hAnsi="Arial Black" w:cs="Arial"/>
          <w:b/>
          <w:sz w:val="28"/>
          <w:szCs w:val="24"/>
          <w:u w:val="single"/>
          <w:lang w:eastAsia="ru-RU"/>
        </w:rPr>
        <w:t xml:space="preserve"> 2019г.</w:t>
      </w:r>
      <w:r w:rsidRPr="0063023E">
        <w:rPr>
          <w:rFonts w:ascii="Arial Black" w:eastAsia="Times New Roman" w:hAnsi="Arial Black" w:cs="Arial"/>
          <w:b/>
          <w:szCs w:val="24"/>
          <w:u w:val="single"/>
          <w:lang w:eastAsia="ru-RU"/>
        </w:rPr>
        <w:t xml:space="preserve"> </w:t>
      </w:r>
      <w:r w:rsidRPr="0063023E">
        <w:rPr>
          <w:rFonts w:ascii="Times New Roman" w:eastAsia="Times New Roman" w:hAnsi="Times New Roman" w:cs="Arial"/>
          <w:b/>
          <w:szCs w:val="24"/>
          <w:lang w:eastAsia="ru-RU"/>
        </w:rPr>
        <w:t xml:space="preserve"> </w:t>
      </w:r>
      <w:r w:rsidRPr="0063023E">
        <w:rPr>
          <w:rFonts w:ascii="Arial Narrow" w:eastAsia="Times New Roman" w:hAnsi="Arial Narrow" w:cs="Times New Roman"/>
          <w:b/>
          <w:smallCaps/>
          <w:sz w:val="25"/>
          <w:szCs w:val="25"/>
          <w:lang w:eastAsia="ru-RU"/>
        </w:rPr>
        <w:t xml:space="preserve">НАЧАЛО В 10.00 </w:t>
      </w:r>
      <w:r w:rsidRPr="0063023E">
        <w:rPr>
          <w:rFonts w:ascii="Arial Narrow" w:eastAsia="Times New Roman" w:hAnsi="Arial Narrow" w:cs="Times New Roman"/>
          <w:b/>
          <w:smallCaps/>
          <w:sz w:val="24"/>
          <w:szCs w:val="24"/>
          <w:lang w:eastAsia="ru-RU"/>
        </w:rPr>
        <w:t xml:space="preserve">(Регистрация с 9.15*) * </w:t>
      </w:r>
      <w:r w:rsidRPr="0063023E">
        <w:rPr>
          <w:rFonts w:ascii="Arial Narrow" w:eastAsia="Times New Roman" w:hAnsi="Arial Narrow" w:cs="Times New Roman"/>
          <w:b/>
          <w:i/>
          <w:smallCaps/>
          <w:sz w:val="14"/>
          <w:szCs w:val="14"/>
          <w:lang w:eastAsia="ru-RU"/>
        </w:rPr>
        <w:t>время московское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88"/>
      </w:tblGrid>
      <w:tr w:rsidR="0063023E" w:rsidRPr="0063023E" w:rsidTr="00FC09F1">
        <w:tc>
          <w:tcPr>
            <w:tcW w:w="10988" w:type="dxa"/>
            <w:shd w:val="clear" w:color="auto" w:fill="FFFFFF"/>
          </w:tcPr>
          <w:p w:rsidR="0063023E" w:rsidRPr="0063023E" w:rsidRDefault="0063023E" w:rsidP="0063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30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Для получения кода доступа необходимо зарегистрироваться на сайте: www.finekaudit-spb.ru </w:t>
            </w:r>
          </w:p>
          <w:p w:rsidR="0063023E" w:rsidRPr="00937746" w:rsidRDefault="0063023E" w:rsidP="0093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3023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или по телефонам: 8(800)500-46-82; 8-800-100-23-38; (812) 432-76-26и обязательно предоставить копию платежного поручения на электронный адрес: </w:t>
            </w:r>
            <w:hyperlink r:id="rId6" w:history="1">
              <w:r w:rsidRPr="0063023E">
                <w:rPr>
                  <w:rFonts w:ascii="Times New Roman" w:eastAsia="Times New Roman" w:hAnsi="Times New Roman" w:cs="Times New Roman"/>
                  <w:b/>
                  <w:color w:val="0000FF"/>
                  <w:sz w:val="23"/>
                  <w:szCs w:val="23"/>
                  <w:u w:val="single"/>
                  <w:lang w:val="en-US" w:eastAsia="ru-RU"/>
                </w:rPr>
                <w:t>finekaudit</w:t>
              </w:r>
              <w:r w:rsidRPr="0063023E">
                <w:rPr>
                  <w:rFonts w:ascii="Times New Roman" w:eastAsia="Times New Roman" w:hAnsi="Times New Roman" w:cs="Times New Roman"/>
                  <w:b/>
                  <w:color w:val="0000FF"/>
                  <w:sz w:val="23"/>
                  <w:szCs w:val="23"/>
                  <w:u w:val="single"/>
                  <w:lang w:eastAsia="ru-RU"/>
                </w:rPr>
                <w:t>@</w:t>
              </w:r>
              <w:r w:rsidRPr="0063023E">
                <w:rPr>
                  <w:rFonts w:ascii="Times New Roman" w:eastAsia="Times New Roman" w:hAnsi="Times New Roman" w:cs="Times New Roman"/>
                  <w:b/>
                  <w:color w:val="0000FF"/>
                  <w:sz w:val="23"/>
                  <w:szCs w:val="23"/>
                  <w:u w:val="single"/>
                  <w:lang w:val="en-US" w:eastAsia="ru-RU"/>
                </w:rPr>
                <w:t>sp</w:t>
              </w:r>
              <w:r w:rsidRPr="0063023E">
                <w:rPr>
                  <w:rFonts w:ascii="Times New Roman" w:eastAsia="Times New Roman" w:hAnsi="Times New Roman" w:cs="Times New Roman"/>
                  <w:b/>
                  <w:color w:val="0000FF"/>
                  <w:sz w:val="23"/>
                  <w:szCs w:val="23"/>
                  <w:u w:val="single"/>
                  <w:lang w:eastAsia="ru-RU"/>
                </w:rPr>
                <w:t>.</w:t>
              </w:r>
              <w:r w:rsidRPr="0063023E">
                <w:rPr>
                  <w:rFonts w:ascii="Times New Roman" w:eastAsia="Times New Roman" w:hAnsi="Times New Roman" w:cs="Times New Roman"/>
                  <w:b/>
                  <w:color w:val="0000FF"/>
                  <w:sz w:val="23"/>
                  <w:szCs w:val="23"/>
                  <w:u w:val="single"/>
                  <w:lang w:val="en-US" w:eastAsia="ru-RU"/>
                </w:rPr>
                <w:t>ru</w:t>
              </w:r>
              <w:proofErr w:type="gramStart"/>
            </w:hyperlink>
            <w:r w:rsidR="0093774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</w:t>
            </w:r>
            <w:r w:rsidRPr="0063023E">
              <w:rPr>
                <w:rFonts w:ascii="Verdana" w:eastAsia="Times New Roman" w:hAnsi="Verdana" w:cs="Times New Roman"/>
                <w:sz w:val="20"/>
                <w:szCs w:val="19"/>
                <w:lang w:eastAsia="ru-RU"/>
              </w:rPr>
              <w:t>В</w:t>
            </w:r>
            <w:proofErr w:type="gramEnd"/>
            <w:r w:rsidRPr="0063023E">
              <w:rPr>
                <w:rFonts w:ascii="Verdana" w:eastAsia="Times New Roman" w:hAnsi="Verdana" w:cs="Times New Roman"/>
                <w:sz w:val="20"/>
                <w:szCs w:val="19"/>
                <w:lang w:eastAsia="ru-RU"/>
              </w:rPr>
              <w:t>ыписать счет для оплаты, заключить договор можно на сайте: www.finekaudit-spb.ru в разделе: «Обучение»</w:t>
            </w:r>
          </w:p>
          <w:p w:rsidR="0063023E" w:rsidRPr="0063023E" w:rsidRDefault="0063023E" w:rsidP="00630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63023E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Для получения подлинных документов просьба писать на эл. почту название организации и почтовый адрес с индексом</w:t>
            </w:r>
          </w:p>
        </w:tc>
      </w:tr>
    </w:tbl>
    <w:p w:rsidR="0063023E" w:rsidRPr="00A615C8" w:rsidRDefault="0063023E" w:rsidP="006302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88" w:lineRule="auto"/>
        <w:jc w:val="both"/>
        <w:rPr>
          <w:rFonts w:ascii="Verdana" w:eastAsia="Times New Roman" w:hAnsi="Verdana" w:cs="Times New Roman"/>
          <w:b/>
          <w:sz w:val="15"/>
          <w:szCs w:val="15"/>
          <w:lang w:eastAsia="ru-RU"/>
        </w:rPr>
      </w:pPr>
      <w:r w:rsidRPr="0063023E">
        <w:rPr>
          <w:rFonts w:ascii="Times New Roman" w:eastAsia="Times New Roman" w:hAnsi="Times New Roman" w:cs="Times New Roman"/>
          <w:spacing w:val="8"/>
          <w:sz w:val="18"/>
          <w:szCs w:val="20"/>
          <w:u w:val="single"/>
          <w:lang w:eastAsia="ru-RU"/>
        </w:rPr>
        <w:t>СЕМИНАР ПРОВОДИТ:</w:t>
      </w:r>
      <w:r w:rsidRPr="0063023E">
        <w:rPr>
          <w:rFonts w:ascii="Times New Roman" w:eastAsia="Times New Roman" w:hAnsi="Times New Roman" w:cs="Times New Roman"/>
          <w:spacing w:val="8"/>
          <w:sz w:val="18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sz w:val="15"/>
          <w:szCs w:val="15"/>
          <w:lang w:eastAsia="ru-RU"/>
        </w:rPr>
        <w:t>Соколова Т.Ф</w:t>
      </w:r>
      <w:r w:rsidRPr="00A615C8">
        <w:rPr>
          <w:rFonts w:ascii="Verdana" w:eastAsia="Times New Roman" w:hAnsi="Verdana" w:cs="Times New Roman"/>
          <w:b/>
          <w:sz w:val="15"/>
          <w:szCs w:val="15"/>
          <w:lang w:eastAsia="ru-RU"/>
        </w:rPr>
        <w:t>. -  ведущий специалист-консультант в области бухучета  учреждений госсектора.</w:t>
      </w:r>
    </w:p>
    <w:p w:rsidR="005E2E2E" w:rsidRPr="004746B8" w:rsidRDefault="005E2E2E" w:rsidP="005E2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"/>
          <w:szCs w:val="8"/>
          <w:lang w:eastAsia="ru-RU"/>
        </w:rPr>
      </w:pPr>
    </w:p>
    <w:tbl>
      <w:tblPr>
        <w:tblW w:w="11122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122"/>
      </w:tblGrid>
      <w:tr w:rsidR="005E2E2E" w:rsidRPr="004746B8" w:rsidTr="001B072C">
        <w:tc>
          <w:tcPr>
            <w:tcW w:w="111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B79DE" w:rsidRPr="00937746" w:rsidRDefault="005B79DE" w:rsidP="005B79DE">
            <w:pPr>
              <w:numPr>
                <w:ilvl w:val="0"/>
                <w:numId w:val="1"/>
              </w:numPr>
              <w:tabs>
                <w:tab w:val="clear" w:pos="4188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Осо</w:t>
            </w:r>
            <w:r w:rsid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бенности учета основных средств</w:t>
            </w:r>
            <w:r w:rsidR="001D412B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оперативном управлении учреждения</w:t>
            </w:r>
            <w:r w:rsidR="00E1632D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Документы, регулирующие ведение учета </w:t>
            </w:r>
            <w:r w:rsid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ОС в 2019г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Место и роль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ФСБУ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системе регулирования бюджетного учета. Порядок одновременного применения правил Инструкций по бюджетному учету и положений Стандартов; действия бухгалтера в случае выявления противоречий между Инструкциями и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ФСБУ. 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Обновление Инструкций по бю</w:t>
            </w:r>
            <w:r w:rsid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джетному учету – Пр.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МФ России от 28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.18г. №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298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н,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297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н,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299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 и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н. Порядок применения обновленных правил учета для операций с </w:t>
            </w:r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ОС.</w:t>
            </w:r>
          </w:p>
          <w:p w:rsidR="005B79DE" w:rsidRPr="00937746" w:rsidRDefault="005B79DE" w:rsidP="005B79DE">
            <w:pPr>
              <w:numPr>
                <w:ilvl w:val="0"/>
                <w:numId w:val="1"/>
              </w:numPr>
              <w:tabs>
                <w:tab w:val="clear" w:pos="4188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Порядок отнесения нефинансовых активов </w:t>
            </w:r>
            <w:proofErr w:type="gramStart"/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</w:t>
            </w:r>
            <w:proofErr w:type="gramEnd"/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1D412B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и их группировка в 2019</w:t>
            </w:r>
            <w:r w:rsidR="00E1632D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г.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Порядок признания объектов нефинансовых активов в составе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соответствии с требованиями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ФСБУ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оценка экономических выгод и полезного потенциала, заключенных в активах; особенности учета объектов, не приносящих экономических выгод и не имеющих полезного потенциала на </w:t>
            </w:r>
            <w:proofErr w:type="spellStart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забалансовых</w:t>
            </w:r>
            <w:proofErr w:type="spellEnd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счетах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Группировка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понятие инвестиционной недвижимости и активов культурного наследия; вопросы </w:t>
            </w:r>
            <w:proofErr w:type="spellStart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реклассификации</w:t>
            </w:r>
            <w:proofErr w:type="spellEnd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в </w:t>
            </w:r>
            <w:proofErr w:type="spellStart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.ч</w:t>
            </w:r>
            <w:proofErr w:type="spellEnd"/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включаемых в группу «Инвестиционная недвижимость»; раздельный учет недвижимого и особо ценного движимого имущества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Обновленный порядок признания инвентарных объектов: особенности выделения части объекта и групп объектов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составе инвентарных объектов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Порядок применения Классификатора основных фондов </w:t>
            </w:r>
            <w:proofErr w:type="gramStart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</w:t>
            </w:r>
            <w:proofErr w:type="gramEnd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013-2014 (СНС 2008) и обновление амортизацион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ных групп учета ОС (Пост.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Прав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РФ от 01.01.02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1)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Первичные документы и регистры бух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учета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соответствии с</w:t>
            </w:r>
            <w:proofErr w:type="gramStart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</w:t>
            </w:r>
            <w:proofErr w:type="gramEnd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МФ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 30.03.15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№5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2н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(в ред. Пр. МФ от 17.11.17г. №194н).</w:t>
            </w:r>
          </w:p>
          <w:p w:rsidR="005B79DE" w:rsidRPr="00937746" w:rsidRDefault="005B79DE" w:rsidP="005B79DE">
            <w:pPr>
              <w:numPr>
                <w:ilvl w:val="0"/>
                <w:numId w:val="1"/>
              </w:numPr>
              <w:tabs>
                <w:tab w:val="clear" w:pos="4188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Особенности поступления </w:t>
            </w:r>
            <w:r w:rsidR="00E1632D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в учреждение</w:t>
            </w:r>
            <w:r w:rsidR="00E1632D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Порядок формирования и функции Комиссии по поступлению и выбытию активов, ее обязанности и возможности определения справедливой стоимости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Признание (принятие к учету)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соответствии с требованиями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ФСБУ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 оценка объектов при их признании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Особенности формирования стоимости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приобретенных в рез</w:t>
            </w:r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ультате обменных операций, в </w:t>
            </w:r>
            <w:proofErr w:type="spellStart"/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</w:t>
            </w:r>
            <w:proofErr w:type="spellEnd"/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при создании собственными силами; особенности при принятии к учету недвижимого имущества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Порядок оценки первоначальной стоимости при поступлении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результате необменных операций (безвозмездные поступления, пожертвования, излишки по инвентаризации и т.д.); особенности принятия к учету при получении от других учреждений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5B79DE" w:rsidRPr="00937746" w:rsidRDefault="005B79DE" w:rsidP="005B79DE">
            <w:pPr>
              <w:numPr>
                <w:ilvl w:val="0"/>
                <w:numId w:val="1"/>
              </w:numPr>
              <w:tabs>
                <w:tab w:val="clear" w:pos="4188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Порядок использования </w:t>
            </w:r>
            <w:r w:rsidR="00E1632D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в учреждении до момента их выбытия, документальное оформление и отражение в бюджетном учете</w:t>
            </w:r>
            <w:r w:rsidR="00E1632D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Порядок выдачи объектов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эксплуатацию: особенности бюджетного учета в зависимости от стоимости объекта; особенности </w:t>
            </w:r>
            <w:proofErr w:type="spellStart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реклассификации</w:t>
            </w:r>
            <w:proofErr w:type="spellEnd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Порядок учета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стоимостью до 10.000 рублей, в </w:t>
            </w:r>
            <w:proofErr w:type="spellStart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</w:t>
            </w:r>
            <w:proofErr w:type="spellEnd"/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забалансовом</w:t>
            </w:r>
            <w:proofErr w:type="spellEnd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счете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Амортизация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особенности учета в зависимости от стоимости; три метода начисления амортизации: выбор метода и порядок его изменения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Отражение в учете операций по модернизации и ремонту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изменение стоимости; признание затрат по кап</w:t>
            </w:r>
            <w:proofErr w:type="gramStart"/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ложениям в составе стоимости </w:t>
            </w:r>
            <w:r w:rsidR="00E1632D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Новые случаи изменения стоимости </w:t>
            </w:r>
            <w:r w:rsidR="00450EEE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переоценка при продаже </w:t>
            </w:r>
            <w:r w:rsidR="00450EEE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замена части объекта (в </w:t>
            </w:r>
            <w:proofErr w:type="spellStart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</w:t>
            </w:r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</w:t>
            </w:r>
            <w:proofErr w:type="spellEnd"/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случаях плановых осмотров)</w:t>
            </w:r>
            <w:r w:rsidR="00450EEE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Порядок проведения </w:t>
            </w:r>
            <w:proofErr w:type="spellStart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разукомплектации</w:t>
            </w:r>
            <w:proofErr w:type="spellEnd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частичного списания </w:t>
            </w:r>
            <w:r w:rsidR="00450EEE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ОС.</w:t>
            </w:r>
          </w:p>
          <w:p w:rsidR="005B79DE" w:rsidRPr="00937746" w:rsidRDefault="005B79DE" w:rsidP="005B79DE">
            <w:pPr>
              <w:numPr>
                <w:ilvl w:val="0"/>
                <w:numId w:val="1"/>
              </w:numPr>
              <w:tabs>
                <w:tab w:val="clear" w:pos="4188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Прекращение признания объектов </w:t>
            </w:r>
            <w:r w:rsidR="00450EEE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: особенности документального оформления и бухгалтерского отражения операций выбытия</w:t>
            </w:r>
            <w:r w:rsidR="00450EEE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Порядок бюджетного учета операций по выбытию </w:t>
            </w:r>
            <w:r w:rsidR="00450EEE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зависимости от способа: помимо воли учреждения, в результате продажи, безвозмездной передачи и т.д.</w:t>
            </w:r>
            <w:r w:rsidR="00450EEE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Обновленный порядок списания </w:t>
            </w:r>
            <w:r w:rsidR="00450EEE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при прекращении признания объекта в связи с прекращением получения экономических выгод или полезного потенциала от дальнейшего использования</w:t>
            </w:r>
            <w:r w:rsidR="00450EEE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Особенности выбытия особо ценного движимого и недвижимого имущества</w:t>
            </w:r>
            <w:r w:rsidR="00450EEE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Порядок и документальное оформление списания </w:t>
            </w:r>
            <w:r w:rsidR="00450EEE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оформление утилизации</w:t>
            </w:r>
            <w:r w:rsidR="00450EEE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5B79DE" w:rsidRPr="00937746" w:rsidRDefault="005B79DE" w:rsidP="005B79DE">
            <w:pPr>
              <w:numPr>
                <w:ilvl w:val="0"/>
                <w:numId w:val="1"/>
              </w:numPr>
              <w:tabs>
                <w:tab w:val="clear" w:pos="4188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Порядок проведения инвентаризации и обе</w:t>
            </w:r>
            <w:r w:rsidR="001D412B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ценения </w:t>
            </w:r>
            <w:r w:rsidR="00450EEE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в 2019 году. Особенности учета </w:t>
            </w:r>
            <w:r w:rsidR="00450EEE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, переданных (полученных) в аренду или безвозмездное пользование</w:t>
            </w:r>
            <w:r w:rsidR="00450EEE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Особенности проведения инвентаризации и порядок применения Федерального стандар</w:t>
            </w:r>
            <w:r w:rsidR="001D412B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та «Обесценение активов» (Пр.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М</w:t>
            </w:r>
            <w:r w:rsidR="001D412B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от 31.12.2016 г. № 259н)</w:t>
            </w:r>
            <w:r w:rsidR="009E331B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Новое требование при проведении инвентаризации – выявление активов, утративших способность приносить экономические выгоды и полезный потенциал; порядок их определения и документального оформления</w:t>
            </w:r>
            <w:r w:rsidR="009E331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Документальное оформление результатов инвентаризации – порядок составления обновленных форм Инвентаризационных описей (ф. 0504087) и Ведомости расхождений (ф. 0504092)</w:t>
            </w:r>
            <w:r w:rsidR="009E331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Классификация активов и понятие обесценения активов в бюджетном учете</w:t>
            </w:r>
            <w:r w:rsidR="009E331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Порядок проведения теста на обесценение активов при годовой инвентаризации и особенности его документального оформления</w:t>
            </w:r>
            <w:r w:rsidR="009E331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Признание убытка от</w:t>
            </w:r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обесценения активов, в </w:t>
            </w:r>
            <w:proofErr w:type="spellStart"/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</w:t>
            </w:r>
            <w:proofErr w:type="spellEnd"/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случае если распоряжение активом требует согласования с собственником</w:t>
            </w:r>
            <w:r w:rsidR="009E331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Отражение результатов обесценения активов в учете и отчетности учреждения</w:t>
            </w:r>
            <w:r w:rsidR="009E331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5E2E2E" w:rsidRPr="00176C4D" w:rsidRDefault="005B79DE" w:rsidP="00937746">
            <w:pPr>
              <w:numPr>
                <w:ilvl w:val="0"/>
                <w:numId w:val="1"/>
              </w:numPr>
              <w:tabs>
                <w:tab w:val="clear" w:pos="4188"/>
                <w:tab w:val="num" w:pos="307"/>
                <w:tab w:val="left" w:pos="448"/>
                <w:tab w:val="num" w:pos="785"/>
                <w:tab w:val="num" w:pos="2061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 Black" w:eastAsia="Times New Roman" w:hAnsi="Arial Black" w:cs="Arial"/>
                <w:b/>
                <w:sz w:val="16"/>
                <w:szCs w:val="16"/>
                <w:lang w:eastAsia="ru-RU"/>
              </w:rPr>
            </w:pP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Арендные отношения и безвозмездное пользование имуществом в 2019 году (со стороны арендодателя и арендатора) в соответствии с требованиями Федера</w:t>
            </w:r>
            <w:r w:rsid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льного стандарта «Аренда» (Пр.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М</w:t>
            </w:r>
            <w:r w:rsid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Ф 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от 31.12.2016 г. № 258н </w:t>
            </w:r>
            <w:r w:rsidR="001D412B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и Методические указания – </w:t>
            </w:r>
            <w:proofErr w:type="spellStart"/>
            <w:r w:rsidR="001D412B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Пис</w:t>
            </w:r>
            <w:proofErr w:type="spellEnd"/>
            <w:r w:rsidR="001D412B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</w:t>
            </w:r>
            <w:r w:rsidR="001D412B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</w:t>
            </w:r>
            <w:r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от 13.12.2017 г. № 02-07-07/83464)</w:t>
            </w:r>
            <w:r w:rsidR="009E331B" w:rsidRPr="0093774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Два типа арендных отношений – операционн</w:t>
            </w:r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 аренда и финансовая аренда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 особенности применения Федерального стандарта «Аренда» при безвозмездном пользовании</w:t>
            </w:r>
            <w:r w:rsidR="009E331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Операционная аренда: особенности учета доходов у арендодателя и прав пользования активом (на счете 11100) – у арендатора; особенности операционной аренды в случае заключения догов</w:t>
            </w:r>
            <w:r w:rsidR="009E331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ора безвозмездного пользования.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Финансовая аренда: особенности учета доходов у арендодателя и объектов </w:t>
            </w:r>
            <w:r w:rsidR="009E331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(на счете 10100) – у арендатора; особенности финансовой аренды в случае заключения договора безвозмездного пользования</w:t>
            </w:r>
            <w:r w:rsidR="009E331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Понятие справедливой стоимости арендных платежей при безвозмездном пользовании, оценка стоимости и ее документальное оформление; порядок отражения объектов у ссудодателя и у ссудополучателя</w:t>
            </w:r>
            <w:r w:rsidR="009E331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Особенности налогообложения при безвозмездном пользовании имущ</w:t>
            </w:r>
            <w:r w:rsidR="009E331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еством – НДС и налог на прибыль.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Особенности учета имущества казны, переданного в аренду или в безвозмездное пользование; порядок начисления дохода органом уп</w:t>
            </w:r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равления имуществом казны, в </w:t>
            </w:r>
            <w:proofErr w:type="spellStart"/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</w:t>
            </w:r>
            <w:proofErr w:type="spellEnd"/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 передачи в безвозмездное пользование</w:t>
            </w:r>
            <w:r w:rsidR="009E331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Информация об объектах аренды, которая подлежит раскрытию</w:t>
            </w:r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отчетности учреждения (в </w:t>
            </w:r>
            <w:proofErr w:type="spellStart"/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</w:t>
            </w:r>
            <w:proofErr w:type="spellEnd"/>
            <w:r w:rsidR="001D412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 пояснительной записке к отчетности)</w:t>
            </w:r>
            <w:r w:rsidR="009E331B" w:rsidRP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="00937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</w:tbl>
    <w:p w:rsidR="004475DB" w:rsidRDefault="004475DB" w:rsidP="005E2E2E">
      <w:pPr>
        <w:spacing w:after="0" w:line="240" w:lineRule="auto"/>
        <w:jc w:val="both"/>
        <w:rPr>
          <w:rFonts w:ascii="Arial Black" w:eastAsia="Times New Roman" w:hAnsi="Arial Black" w:cs="Times New Roman"/>
          <w:sz w:val="6"/>
          <w:szCs w:val="6"/>
          <w:lang w:eastAsia="ru-RU"/>
        </w:rPr>
      </w:pP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937746" w:rsidRPr="001E4886" w:rsidTr="00D74338">
        <w:tc>
          <w:tcPr>
            <w:tcW w:w="10988" w:type="dxa"/>
            <w:shd w:val="clear" w:color="auto" w:fill="auto"/>
          </w:tcPr>
          <w:p w:rsidR="00937746" w:rsidRPr="001E4886" w:rsidRDefault="00937746" w:rsidP="00937746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1E4886">
              <w:rPr>
                <w:b/>
                <w:bCs/>
                <w:sz w:val="28"/>
              </w:rPr>
              <w:t>С</w:t>
            </w:r>
            <w:r>
              <w:rPr>
                <w:b/>
                <w:bCs/>
                <w:sz w:val="28"/>
              </w:rPr>
              <w:t>тоимость обучения 60</w:t>
            </w:r>
            <w:r w:rsidRPr="001E4886">
              <w:rPr>
                <w:b/>
                <w:bCs/>
                <w:sz w:val="28"/>
              </w:rPr>
              <w:t>00 рублей (НДС не облагается)</w:t>
            </w:r>
          </w:p>
          <w:p w:rsidR="00937746" w:rsidRPr="001E4886" w:rsidRDefault="00937746" w:rsidP="0093774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E4886">
              <w:rPr>
                <w:rFonts w:ascii="Arial Narrow" w:hAnsi="Arial Narrow"/>
                <w:b/>
                <w:bCs/>
              </w:rPr>
              <w:t xml:space="preserve">В стоимость входит: обучение, сборник нормативных документов по данной теме, </w:t>
            </w:r>
          </w:p>
          <w:p w:rsidR="00937746" w:rsidRPr="001E4886" w:rsidRDefault="00937746" w:rsidP="0093774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E4886">
              <w:rPr>
                <w:rFonts w:ascii="Arial Narrow" w:hAnsi="Arial Narrow"/>
                <w:b/>
                <w:bCs/>
              </w:rPr>
              <w:t>удостоверение, подтверждающее участие в семинаре</w:t>
            </w:r>
          </w:p>
        </w:tc>
      </w:tr>
    </w:tbl>
    <w:p w:rsidR="00937746" w:rsidRDefault="00937746" w:rsidP="005E2E2E">
      <w:pPr>
        <w:spacing w:after="0" w:line="240" w:lineRule="auto"/>
        <w:jc w:val="both"/>
        <w:rPr>
          <w:rFonts w:ascii="Arial Black" w:eastAsia="Times New Roman" w:hAnsi="Arial Black" w:cs="Times New Roman"/>
          <w:sz w:val="6"/>
          <w:szCs w:val="6"/>
          <w:lang w:eastAsia="ru-RU"/>
        </w:rPr>
      </w:pP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937746" w:rsidRPr="001E4886" w:rsidTr="00D74338">
        <w:tc>
          <w:tcPr>
            <w:tcW w:w="10988" w:type="dxa"/>
            <w:shd w:val="clear" w:color="auto" w:fill="auto"/>
          </w:tcPr>
          <w:p w:rsidR="00937746" w:rsidRPr="003E0BA3" w:rsidRDefault="00937746" w:rsidP="00937746">
            <w:pPr>
              <w:spacing w:after="0"/>
              <w:jc w:val="center"/>
              <w:rPr>
                <w:rFonts w:ascii="Arial" w:hAnsi="Arial" w:cs="Arial"/>
              </w:rPr>
            </w:pPr>
            <w:r w:rsidRPr="003E0BA3">
              <w:rPr>
                <w:rFonts w:ascii="Arial" w:hAnsi="Arial" w:cs="Arial"/>
              </w:rPr>
              <w:t xml:space="preserve">Для участников в течение недели после окончания </w:t>
            </w:r>
            <w:proofErr w:type="spellStart"/>
            <w:r w:rsidRPr="003E0BA3">
              <w:rPr>
                <w:rFonts w:ascii="Arial" w:hAnsi="Arial" w:cs="Arial"/>
              </w:rPr>
              <w:t>вебинара</w:t>
            </w:r>
            <w:proofErr w:type="spellEnd"/>
            <w:r w:rsidRPr="003E0BA3">
              <w:rPr>
                <w:rFonts w:ascii="Arial" w:hAnsi="Arial" w:cs="Arial"/>
              </w:rPr>
              <w:t xml:space="preserve"> </w:t>
            </w:r>
          </w:p>
          <w:p w:rsidR="00937746" w:rsidRPr="001E4886" w:rsidRDefault="00937746" w:rsidP="0093774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7AF8EA5" wp14:editId="1500273C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95885</wp:posOffset>
                  </wp:positionV>
                  <wp:extent cx="1057275" cy="4762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0BA3">
              <w:rPr>
                <w:rFonts w:ascii="Arial" w:hAnsi="Arial" w:cs="Arial"/>
              </w:rPr>
              <w:t xml:space="preserve">существует возможность просмотреть </w:t>
            </w:r>
            <w:proofErr w:type="spellStart"/>
            <w:r w:rsidRPr="003E0BA3">
              <w:rPr>
                <w:rFonts w:ascii="Arial" w:hAnsi="Arial" w:cs="Arial"/>
              </w:rPr>
              <w:t>вебинар</w:t>
            </w:r>
            <w:proofErr w:type="spellEnd"/>
            <w:r w:rsidRPr="003E0BA3">
              <w:rPr>
                <w:rFonts w:ascii="Arial" w:hAnsi="Arial" w:cs="Arial"/>
              </w:rPr>
              <w:t xml:space="preserve"> в режиме записи.</w:t>
            </w:r>
          </w:p>
        </w:tc>
      </w:tr>
    </w:tbl>
    <w:p w:rsidR="00937746" w:rsidRPr="00120E87" w:rsidRDefault="00937746" w:rsidP="005E2E2E">
      <w:pPr>
        <w:spacing w:after="0" w:line="240" w:lineRule="auto"/>
        <w:jc w:val="both"/>
        <w:rPr>
          <w:rFonts w:ascii="Arial Black" w:eastAsia="Times New Roman" w:hAnsi="Arial Black" w:cs="Times New Roman"/>
          <w:sz w:val="6"/>
          <w:szCs w:val="6"/>
          <w:lang w:eastAsia="ru-RU"/>
        </w:rPr>
      </w:pPr>
    </w:p>
    <w:p w:rsidR="005E2E2E" w:rsidRPr="00941260" w:rsidRDefault="005E2E2E" w:rsidP="005E2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746B8">
        <w:rPr>
          <w:rFonts w:ascii="Arial Black" w:eastAsia="Times New Roman" w:hAnsi="Arial Black" w:cs="Times New Roman"/>
          <w:sz w:val="16"/>
          <w:szCs w:val="17"/>
          <w:lang w:eastAsia="ru-RU"/>
        </w:rPr>
        <w:t>Г</w:t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енеральный директор</w:t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="00D207A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="00D207A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В.Г. МУРАШОВА</w:t>
      </w:r>
    </w:p>
    <w:sectPr w:rsidR="005E2E2E" w:rsidRPr="00941260" w:rsidSect="00D207AD">
      <w:pgSz w:w="11906" w:h="16838"/>
      <w:pgMar w:top="227" w:right="425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78B6"/>
    <w:multiLevelType w:val="hybridMultilevel"/>
    <w:tmpl w:val="1F50A1F6"/>
    <w:lvl w:ilvl="0" w:tplc="9CF01B82">
      <w:start w:val="1"/>
      <w:numFmt w:val="bullet"/>
      <w:lvlText w:val=""/>
      <w:lvlJc w:val="left"/>
      <w:pPr>
        <w:tabs>
          <w:tab w:val="num" w:pos="4188"/>
        </w:tabs>
        <w:ind w:left="4168" w:hanging="340"/>
      </w:pPr>
      <w:rPr>
        <w:rFonts w:ascii="Wingdings" w:hAnsi="Wingdings" w:cs="Times New Roman" w:hint="default"/>
        <w:sz w:val="24"/>
      </w:rPr>
    </w:lvl>
    <w:lvl w:ilvl="1" w:tplc="0419000D">
      <w:start w:val="1"/>
      <w:numFmt w:val="bullet"/>
      <w:lvlText w:val=""/>
      <w:lvlJc w:val="left"/>
      <w:pPr>
        <w:tabs>
          <w:tab w:val="num" w:pos="-4788"/>
        </w:tabs>
        <w:ind w:left="-4788" w:hanging="360"/>
      </w:pPr>
      <w:rPr>
        <w:rFonts w:ascii="Wingdings" w:hAnsi="Wingdings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-4068"/>
        </w:tabs>
        <w:ind w:left="-40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3348"/>
        </w:tabs>
        <w:ind w:left="-3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2628"/>
        </w:tabs>
        <w:ind w:left="-26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-1908"/>
        </w:tabs>
        <w:ind w:left="-19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-1188"/>
        </w:tabs>
        <w:ind w:left="-11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-468"/>
        </w:tabs>
        <w:ind w:left="-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B6"/>
    <w:rsid w:val="0002714B"/>
    <w:rsid w:val="00027DEB"/>
    <w:rsid w:val="001019B0"/>
    <w:rsid w:val="00120E87"/>
    <w:rsid w:val="001740D9"/>
    <w:rsid w:val="00176C4D"/>
    <w:rsid w:val="001B072C"/>
    <w:rsid w:val="001D412B"/>
    <w:rsid w:val="003D138A"/>
    <w:rsid w:val="00446E5E"/>
    <w:rsid w:val="004475DB"/>
    <w:rsid w:val="00450EEE"/>
    <w:rsid w:val="005B79DE"/>
    <w:rsid w:val="005C299B"/>
    <w:rsid w:val="005E2E2E"/>
    <w:rsid w:val="00603740"/>
    <w:rsid w:val="0063023E"/>
    <w:rsid w:val="006323AD"/>
    <w:rsid w:val="006E4786"/>
    <w:rsid w:val="00717F8F"/>
    <w:rsid w:val="007E37F1"/>
    <w:rsid w:val="009159D7"/>
    <w:rsid w:val="00937746"/>
    <w:rsid w:val="00945452"/>
    <w:rsid w:val="009712F8"/>
    <w:rsid w:val="009D4CB6"/>
    <w:rsid w:val="009E331B"/>
    <w:rsid w:val="00A97BA5"/>
    <w:rsid w:val="00B04F5A"/>
    <w:rsid w:val="00B4116C"/>
    <w:rsid w:val="00BE72CB"/>
    <w:rsid w:val="00C05081"/>
    <w:rsid w:val="00C562C1"/>
    <w:rsid w:val="00C7057A"/>
    <w:rsid w:val="00D00153"/>
    <w:rsid w:val="00D0188E"/>
    <w:rsid w:val="00D207AD"/>
    <w:rsid w:val="00D34EF4"/>
    <w:rsid w:val="00E1632D"/>
    <w:rsid w:val="00E31F75"/>
    <w:rsid w:val="00E52846"/>
    <w:rsid w:val="00E72E98"/>
    <w:rsid w:val="00EA3AA5"/>
    <w:rsid w:val="00F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ekaudit@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Вера</cp:lastModifiedBy>
  <cp:revision>42</cp:revision>
  <cp:lastPrinted>2019-04-15T09:51:00Z</cp:lastPrinted>
  <dcterms:created xsi:type="dcterms:W3CDTF">2018-10-19T09:36:00Z</dcterms:created>
  <dcterms:modified xsi:type="dcterms:W3CDTF">2019-04-15T09:51:00Z</dcterms:modified>
</cp:coreProperties>
</file>