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190"/>
      </w:tblGrid>
      <w:tr w:rsidR="00620557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57" w:rsidRDefault="00953D65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28 декабря 2010 г. № 191н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620557" w:rsidRDefault="00953D6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10951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940"/>
        <w:gridCol w:w="266"/>
        <w:gridCol w:w="2217"/>
        <w:gridCol w:w="2572"/>
      </w:tblGrid>
      <w:tr w:rsidR="00620557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4"/>
              </w:rPr>
            </w:pPr>
          </w:p>
        </w:tc>
        <w:tc>
          <w:tcPr>
            <w:tcW w:w="25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4"/>
              </w:rPr>
            </w:pPr>
          </w:p>
        </w:tc>
      </w:tr>
      <w:tr w:rsidR="00620557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4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4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620557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4"/>
              </w:rPr>
            </w:pPr>
          </w:p>
        </w:tc>
        <w:tc>
          <w:tcPr>
            <w:tcW w:w="243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0503160</w:t>
            </w:r>
          </w:p>
        </w:tc>
      </w:tr>
      <w:tr w:rsidR="00620557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января 2024 г.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01.01.2024</w:t>
            </w:r>
          </w:p>
        </w:tc>
      </w:tr>
      <w:tr w:rsidR="00620557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субъекта </w:t>
            </w:r>
          </w:p>
          <w:p w:rsidR="00620557" w:rsidRDefault="00953D65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бюджетной отчетности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4"/>
              </w:rPr>
            </w:pPr>
          </w:p>
        </w:tc>
      </w:tr>
      <w:tr w:rsidR="00620557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4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4"/>
              </w:rPr>
            </w:pPr>
          </w:p>
        </w:tc>
      </w:tr>
      <w:tr w:rsidR="00620557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 бюджетных средств, главный администратор,  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0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0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0"/>
              </w:rPr>
            </w:pPr>
          </w:p>
        </w:tc>
      </w:tr>
      <w:tr w:rsidR="00620557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доходов бюджета,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0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0"/>
              </w:rPr>
            </w:pPr>
          </w:p>
        </w:tc>
      </w:tr>
      <w:tr w:rsidR="00620557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администратор, администратор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0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0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0"/>
              </w:rPr>
            </w:pPr>
          </w:p>
        </w:tc>
      </w:tr>
      <w:tr w:rsidR="00620557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источников финансирования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0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0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0"/>
              </w:rPr>
            </w:pPr>
          </w:p>
        </w:tc>
      </w:tr>
      <w:tr w:rsidR="00620557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ГРБС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Администрация Шумское 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  </w:t>
            </w:r>
          </w:p>
          <w:p w:rsidR="00620557" w:rsidRDefault="00953D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</w:t>
            </w:r>
          </w:p>
        </w:tc>
      </w:tr>
      <w:tr w:rsidR="00620557">
        <w:trPr>
          <w:trHeight w:val="28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бюджета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4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4"/>
              </w:rPr>
            </w:pPr>
          </w:p>
        </w:tc>
      </w:tr>
      <w:tr w:rsidR="00620557">
        <w:trPr>
          <w:trHeight w:val="21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Бюджет сельских поселений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20557" w:rsidRDefault="00953D65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41625450</w:t>
            </w:r>
          </w:p>
        </w:tc>
      </w:tr>
      <w:tr w:rsidR="00620557">
        <w:trPr>
          <w:trHeight w:val="31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месячная, квартальная, годовая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4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4"/>
              </w:rPr>
            </w:pPr>
          </w:p>
        </w:tc>
      </w:tr>
      <w:tr w:rsidR="00620557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 по ОКЕИ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620557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4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4"/>
              </w:rPr>
            </w:pPr>
          </w:p>
        </w:tc>
        <w:tc>
          <w:tcPr>
            <w:tcW w:w="25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4"/>
              </w:rPr>
            </w:pPr>
          </w:p>
        </w:tc>
      </w:tr>
      <w:tr w:rsidR="00620557">
        <w:trPr>
          <w:trHeight w:val="282"/>
        </w:trPr>
        <w:tc>
          <w:tcPr>
            <w:tcW w:w="10951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4"/>
              </w:rPr>
            </w:pPr>
          </w:p>
        </w:tc>
      </w:tr>
    </w:tbl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Шумское сельское поселение Кировского муниципального района Ленинградской области. ИНН 4706023783 КПП 470601001. Юридический адрес: 187350 Ленинградская область Кировский район село Шум ул. Советская д.22.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Главное управление Министерства юстиции Российской Федерации по Северо-Западному Федеральному округу за основным регистрационным номером 1054700325570, дата внесения записи 23.12.2005 года Межрайонной инспекцией МНС России № 2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Ленинградской области.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Петербургкомстат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включил в состав Единого государственного регистра предприятий и организаций юридическое лицо Администрация муниципального района Шумское сельское поселение Кировского муниципального района Ленинградской области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сообщил установленную идентификацию по общероссийским классификаторам. ОКПО 43500233, ОКВЭД 84.11.35, ОКОГУ 4122585001, ОКФС 14, ОКОПФ 81 Администрация МО Шумское сельское поселение Кировского муниципального района Ленинградской области является исполнител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 органом местного самоуправления и руководствуется в своей деятельности Конституцией РФ и другими законными и правовыми актами РФ, Положением об администрации, Устав МО Шумское сельское поселение. В отчетном периоде возглавляет администрацию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образования Шумское сельское поселение – глава муниципального образования, исполняющий обязанности главы администрации,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Решения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от 14.09.2019 года № 1 – Ульянов Владимир Леонидович. За отражение хозяйственных операций в регис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трах бухгалтерского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учета согласно плану счетов бюджетного учета и составление отчетности отвечает главный бухгалтер Лустова Наталья Анатольевна, назначенная на должность 10 января 2006 года. Финансово-хозяйственная деятельность осуществляется в соответств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 требованиями и положениями действующих нормативных документов и инструкций Министерства финансов РФ по ведению бухгалтерского учета: - Федеральным законом «О бухгалтерском учете» от 06 декабря 2011 г. № 402-ФЗ; - инструкция по бюджетному учету, утверж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денная приказом Минфина РФ от 06.12.2010 № 162н; (в редакции Приказа Минфина России от 24.12.2012г. № 174н)</w:t>
      </w:r>
    </w:p>
    <w:p w:rsidR="00620557" w:rsidRDefault="00953D65">
      <w:pPr>
        <w:ind w:left="-2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вправе от своего имени заключать договоры, приобретать и осуществлять имущественные и личные неимущественные права, нести ответственность, быть истцом и ответчиком в суде, арбитражном суде. </w:t>
      </w:r>
    </w:p>
    <w:p w:rsidR="00620557" w:rsidRDefault="00953D65">
      <w:pPr>
        <w:ind w:left="-2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является получателем средств областно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 федерального бюджетов.</w:t>
      </w:r>
    </w:p>
    <w:p w:rsidR="00620557" w:rsidRDefault="00953D65">
      <w:pPr>
        <w:ind w:left="-2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 главы главного распорядителя бюджетных средств -011. Имеет 3 (три) подведомственных учреждения. </w:t>
      </w:r>
    </w:p>
    <w:p w:rsidR="00620557" w:rsidRDefault="00953D65">
      <w:pPr>
        <w:ind w:left="-2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 лицевых счетов: 02453164240 – распорядителя бюджетных средств, 04453002150 – получателя бюджетных средств, 05453002150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учета операций со средствами, поступающими во временное распоряжение.</w:t>
      </w:r>
    </w:p>
    <w:p w:rsidR="00620557" w:rsidRDefault="00953D65">
      <w:pPr>
        <w:jc w:val="both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620557" w:rsidRDefault="00953D65">
      <w:pPr>
        <w:jc w:val="both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Организационная структура субъекта бюджетной отчетности</w:t>
      </w:r>
    </w:p>
    <w:p w:rsidR="00620557" w:rsidRDefault="00953D65">
      <w:pPr>
        <w:jc w:val="both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0503161 «Сведения о количестве подведомственных учреждений»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2023 год не предоставляется</w:t>
      </w:r>
    </w:p>
    <w:p w:rsidR="00620557" w:rsidRDefault="00953D65">
      <w:pPr>
        <w:spacing w:after="120"/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деятельности субъекта бюджетной отчетности</w:t>
      </w:r>
    </w:p>
    <w:p w:rsidR="00620557" w:rsidRDefault="00953D65">
      <w:pPr>
        <w:ind w:firstLine="7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3. Анализ отчета об исполнении бюджета субъектом бюджетной отчетности 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 2023 год утвержденные бюджетные назначения, с учетом последних изменений составляют в сумме 60 251 422,36 руб.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За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год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израсходованы в размере 56 011 030,91 руб., что составляет 93 % от бюджетных назначений на 2023 год. Сведения об исполнении бюджета с отражением отклонений по показателям с исполнением менее 95 процентов от утвержденных годовых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значений содержатся в форме 0503164 «Сведения об исполнении бюджета» </w:t>
      </w:r>
    </w:p>
    <w:p w:rsidR="00620557" w:rsidRDefault="00953D65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подразделу 0409 </w:t>
      </w:r>
    </w:p>
    <w:p w:rsidR="00620557" w:rsidRDefault="00953D65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КЦСР 9890900000 фактическое исполнение составило 3 079 571.49 рублей, что составляет от плановых показателей 78,75%. Исполнено не в полном объеме в связи с тем,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оставшаяся сумма была запланирована на расчистку дорог от снега, но в связи с отсутствием денежных средств по данной статье расходов образовалась кредиторская задолженность.</w:t>
      </w:r>
    </w:p>
    <w:p w:rsidR="00620557" w:rsidRDefault="00953D65">
      <w:pPr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подразделу 0412 фактическое исполнение составило 79 000,00 рублей, что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авляет от плановых показателей 44,13 %. Исполнено не в полном объеме в связи с тем, что сумма в 100 000,00 рублей была запланирована на геодезические работы по земельным участкам, но в связи с отсутствием денежных средств по данной статье расходов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лась кредиторская задолженность.</w:t>
      </w:r>
      <w:proofErr w:type="gramEnd"/>
    </w:p>
    <w:p w:rsidR="00620557" w:rsidRDefault="00953D65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подразделу 0501 фактическое исполнение составило 1 285 683,31 рублей, что составляет от плановых показателей 92,06 %. Неисполнение произошло в связи с несвоевременным представлением исполнителями работ  документов для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счетов.</w:t>
      </w:r>
    </w:p>
    <w:p w:rsidR="00620557" w:rsidRDefault="00953D65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подразделу 0503</w:t>
      </w:r>
    </w:p>
    <w:p w:rsidR="00620557" w:rsidRDefault="00953D65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КЦСР 7L40100000 фактическое исполнение составило 2 417 591,84 рубль, что составляет 87,98%. По данной статье расходов были предусмотрены средства на прочие мероприятия по благоустройству (благоустройство детской спортивной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площадке, обработка от клещей территории поселения, вывоз мусора с гражданских кладбищ), но в связи с отсутствием денежных средств по данной статье расходов образовалась кредиторская задолженность.</w:t>
      </w:r>
      <w:proofErr w:type="gramEnd"/>
    </w:p>
    <w:p w:rsidR="00620557" w:rsidRDefault="00953D65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КЦСР 9890900000 фактическое исполнение составило 1 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5 683,31 рублей, что составляет от плановых показателей 92,06 %. Неисполнение произошло в связи с несвоевременным представлением исполнителями работ  документов для расчетов.</w:t>
      </w:r>
    </w:p>
    <w:p w:rsidR="00620557" w:rsidRDefault="00953D65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подразделу 0801 фактическое исполнение составило 16 853 932,58 рубля, что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авляет 90,09%. По данной статье расходов были предусмотрены средства на капитальный ремонт здания МКУК «СКДЦ «Шум». Заключено соглашение о предоставлении субсидии с комитетом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 на 2023-2025 гг.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предусмотрено поэтапная оплата работ. </w:t>
      </w:r>
    </w:p>
    <w:p w:rsidR="00620557" w:rsidRDefault="00953D65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зделу 1001 9890900000 фактическое исполнение составило 456 113,79 рублей, что составляет 82,02%. По данной статье расходов предусмотрены выплаты муниципальных пенсий, но в связи с отсутствием денежных средств по данной статье расходов образовалась кредитор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 задолженность.</w:t>
      </w:r>
    </w:p>
    <w:p w:rsidR="00620557" w:rsidRDefault="00953D65">
      <w:pPr>
        <w:spacing w:after="12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разделе не представлена форма по ОКУД 0503167 «Сведения о целевых иностранных кредитах» по причине отсутствия наличия иностранных кредитов. 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0557" w:rsidRDefault="00953D65">
      <w:pPr>
        <w:ind w:firstLine="7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Анализ показателей финансовой отчетности субъекта бюджетной отчетности</w:t>
      </w:r>
    </w:p>
    <w:p w:rsidR="00620557" w:rsidRDefault="00953D65">
      <w:pPr>
        <w:spacing w:after="12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дитов. </w:t>
      </w:r>
    </w:p>
    <w:p w:rsidR="00620557" w:rsidRDefault="00953D65">
      <w:pPr>
        <w:ind w:firstLine="7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Раздел 4. Анализ показателей финансовой отчетности субъекта бюджетной отчетности</w:t>
      </w:r>
    </w:p>
    <w:p w:rsidR="00620557" w:rsidRDefault="00953D65">
      <w:pPr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Сведения о движении нефинансовых активов отражены в форме 0503168 раздельно по бюджетной деятельности.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отчетный период были приобретены основные средства: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счету 101.32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сумму 539 424,00 рублей:</w:t>
      </w:r>
    </w:p>
    <w:p w:rsidR="00620557" w:rsidRDefault="00953D65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средств местного бюджета, в том числе за счет софинансирования из областного бюджета было приобретено следующее оборудование:</w:t>
      </w:r>
    </w:p>
    <w:p w:rsidR="00620557" w:rsidRDefault="00953D65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Детская горка отдельно стоящая д. Валдома на сумму 66 650,00 рублей. </w:t>
      </w:r>
    </w:p>
    <w:p w:rsidR="00620557" w:rsidRDefault="00953D65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горка отдельно стоящая д. Рындела на сумму 66 650,00 рублей</w:t>
      </w:r>
    </w:p>
    <w:p w:rsidR="00620557" w:rsidRDefault="00953D65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Качели маятниковые на цепях, деревянные столбы подвес "Гнездо" д. Валдома на сумму 110 450 рублей;</w:t>
      </w:r>
    </w:p>
    <w:p w:rsidR="00620557" w:rsidRDefault="00953D65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детская карусель в д. Валдома, д. Рындела на сумму 133300,00 рублей, </w:t>
      </w:r>
    </w:p>
    <w:p w:rsidR="00620557" w:rsidRDefault="00953D65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качель-балансир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Валдома, д. Рындела на сумму 51924,00 рубля</w:t>
      </w:r>
    </w:p>
    <w:p w:rsidR="00620557" w:rsidRDefault="00953D65">
      <w:pPr>
        <w:ind w:left="700" w:hanging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счет 106.11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отнесены затраты на изготовление проектно-сметной и рабочей документации по строительству футбольного поля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Шум на сумму 2 717 241,94 рубль</w:t>
      </w:r>
    </w:p>
    <w:p w:rsidR="00620557" w:rsidRDefault="00953D65">
      <w:pPr>
        <w:numPr>
          <w:ilvl w:val="1"/>
          <w:numId w:val="2"/>
        </w:numPr>
        <w:ind w:left="42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счету 108.51 «Недвижимое имущество в соста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 казны» на данном счете учета учтено имущество, полученное в результате разукомплектования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газопроводы) на сумму – 31 482 892,89 рублей и амортизация в сумме -7 871 452,59 рублей. </w:t>
      </w:r>
    </w:p>
    <w:p w:rsidR="00620557" w:rsidRDefault="00953D65">
      <w:pPr>
        <w:numPr>
          <w:ilvl w:val="1"/>
          <w:numId w:val="2"/>
        </w:numPr>
        <w:ind w:left="4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2023 году на основании распоряжения МТУ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Росимущества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78-465-р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31.10.2022 года «О безвозмездной передаче объектов недвижимого имущества» были приняты два жилых помещений от ОМВД РФ по Кировскому району ЛО по балансовой стоимости 647 472,03 рублей и амортизация на сумму 242 702,25 рубля  (что подтверждается извещениями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форме 0504805 и актами приема-передачи по форме 0504101)</w:t>
      </w:r>
      <w:proofErr w:type="gramEnd"/>
    </w:p>
    <w:p w:rsidR="00620557" w:rsidRDefault="00953D65">
      <w:pPr>
        <w:numPr>
          <w:ilvl w:val="1"/>
          <w:numId w:val="2"/>
        </w:numPr>
        <w:ind w:left="42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счету 108.51 «на данном счете учета учтено имущество, передача которого была произведена (от МУП «Северное Сияние», учредителем, которого является МО Шумское сельское поселение) на сумму 6 309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760,00 рублей;</w:t>
      </w:r>
    </w:p>
    <w:p w:rsidR="00620557" w:rsidRDefault="00953D65">
      <w:pPr>
        <w:ind w:left="4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по данному счету поставлено на учет ранее неучтенное имущество на сумму 3 587 859,45 рублей;</w:t>
      </w:r>
    </w:p>
    <w:p w:rsidR="00620557" w:rsidRDefault="00953D65">
      <w:pPr>
        <w:numPr>
          <w:ilvl w:val="1"/>
          <w:numId w:val="3"/>
        </w:numPr>
        <w:ind w:left="42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счету 108.55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Непроизведенные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активы в составе имущества казны» поставлены на учет ранее неучтенные земельные участки на сумму 522868,61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ублей.</w:t>
      </w:r>
    </w:p>
    <w:p w:rsidR="00620557" w:rsidRDefault="00953D65">
      <w:pPr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0557" w:rsidRDefault="00953D65">
      <w:pPr>
        <w:ind w:firstLine="7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форма по ОКУД 0503169 «Сведения по дебиторской и кредиторской задолженности»</w:t>
      </w:r>
    </w:p>
    <w:p w:rsidR="00620557" w:rsidRDefault="00953D65">
      <w:pPr>
        <w:ind w:firstLine="7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620557" w:rsidRDefault="00953D65">
      <w:pPr>
        <w:ind w:firstLine="7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Дебиторская задолженность</w:t>
      </w:r>
    </w:p>
    <w:p w:rsidR="00620557" w:rsidRDefault="00953D65">
      <w:pPr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сумма дебиторской задолженности по бухгалтерскому отчету за  2023 год составляет – 57 759 733,28 рублей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По счету 205.00 «Расчеты по доходам»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дебиторская задолженность составила 61 40 787 246,00 рублей, в том числе: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счету 205.21, 205.23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Задолженность в сумме 1 053 579,00 рублей, сложилась в связи с неоплатой АО «ЛОТЭК» по договору аренды имущества и доли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емельных участков. Задолженность погашалась частично. 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По счету 205.51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Задолженность в сумме 39 733 667,00 рублей 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по КБК 2 02 29 999 10 0000 150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  39 261 682,35 рублей – Комитет по агропромышленному комплексу Ленинградской области. Доходы будущих пери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 по соглашению на 2024 год - 15 000 000,00 рублей, на 2025 год - 24 261 682,35 рублей;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КБК 2 02 35 118 10 0000 150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328 500,000 рублей - Комитет правопорядка и безопасности Ленинградской области. Отражены доходы будущих периодов,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уведомл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комитета № 1657 от 25.12.2023 г.;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КБК 2 02 30 024 10 0000 150 -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3 520,00 рублей – Комитет правопорядка и безопасности Ленинградской области. Отражены доходы будущих периодов,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уведомления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комитета № 1088 от 22.12.2023 г.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КБК 2 02 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0 014 10 0000 150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–138669,48 рублей – Администрация МО Кировский муниципальный район Ленинградской области  на содержание дорог общего пользования местного значения Кировского муниципального района Ленинградской области (Уведомление 16 от 14.12.2023 г.);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 счету 206.00 «Расчеты по выданным авансам»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дебиторская задолженность на конец отчетного периода сложилась в сумме 16 971 354,28 руб., в том числе: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по счету 206.25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дебиторская задолженность в сумме 16 853 932,58 рублей данная задолженность образовалась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конец отчетного периода в связи с оплатой авансового платежа подрядчику по 1 этапу работ по капитальному ремонту  МКУК «СКДЦ «Шум»,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контракта № 1ЭК от 15.06.2023 г. 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счету 206.26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дебиторская задолженность в сумме 117 421,70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данная задолженность образовалась на конец отчетного периода в связи перечислением аванса за техническое присоединение объекта капитального строительства к сети газораспределения.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По счету 303.00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«Расчеты по платежам в бюджеты» 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 303.01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1 133,00 рублей</w:t>
      </w:r>
      <w:bookmarkStart w:id="0" w:name="_dx_frag_StartFragment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Переплата по НДФЛ.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20557" w:rsidRDefault="00953D65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Кредиторская задолженность</w:t>
      </w:r>
    </w:p>
    <w:p w:rsidR="00620557" w:rsidRDefault="00953D65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Кредиторская задолженность за 2023 год сформировалась в сумме (-) 45 188 139,59 рублей, в том числе: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счету 205.81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задолженность 81 055,74 руб., из них невыясненные за период 2015-2016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81 055,74 рублей денежные средства полученные от населения, с неверным указанием реквизитов (оплата за нотариальные услуги). 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По счету 302.21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задолженность в сумме 1763,60 перед АО «Почта России» за услуги почтовой связи  декабрь 2023 года.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счету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02.23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задолженность в сумме – 344 640,79 рублей. Данная задолженность образовалась за коммунальные услуги: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администрации МО Шумское сельское поселение: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-задолженность в сумме 147 830,93 рублей перед АО «Петербургская сбытовая компания» поставка электр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энергии для здания администрации и уличное освещение за ноябрь 2023 года.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-задолженность в сумме 196 809,86 рублей перед АО «ЛОТЭК» за поставку тепловой энергии для здания администрации 2023 год.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счету 302.25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задолженность в сумме 578 490,46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ублей. </w:t>
      </w:r>
    </w:p>
    <w:p w:rsidR="00620557" w:rsidRDefault="00953D65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сумме 250 500,00 руб.   -   за расчистку дорог от снега в 2023 году;</w:t>
      </w:r>
    </w:p>
    <w:p w:rsidR="00620557" w:rsidRDefault="00953D65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сумме 129 390,46 рублей – за ремонт магистральных тепловых сетей;</w:t>
      </w:r>
    </w:p>
    <w:p w:rsidR="00620557" w:rsidRDefault="00953D65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 сумме 24 600,00 рублей –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акарицидную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обработку территории Шумского поселения в 2023 году;</w:t>
      </w:r>
    </w:p>
    <w:p w:rsidR="00620557" w:rsidRDefault="00953D65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сумме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174 000,00 рублей – за работы по засыпке коврового покрытия кварцевым песком и резиновым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гранулятом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футбольного поля, расположенного по адресу с. Шум, ПМК-17 около д. 25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счету 302.26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задолженность в сумме 287 728,15 рублей. 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сумме 110 870,38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перед АО «Газпром Газораспределение Ленинградской области» за услуги по разработке рабочей документации по объекту: Газоснабжение многоквартирного жилого дома, расположенного по адресу: Ленинградская область, Кировский район, п.ст. Войбокало, ул. Привок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зальная, д.7;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 сумме 176 857,77 рублей перед МКУ «УКС» за услуги по услуги по строительному контролю (технадзору) за 2022 год;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по счету 302.28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задолженность в сумме 87 241,94 рублей перед ГАУ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Леноблэкспертиза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за проведение государственной экспертиз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ы: "Строительство футбольного поля с искусственным покрытием по адресу ЛО, Кир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с. Шум.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счету 302.34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задолженность составила в сумме 3960,00 рублей, в том числе: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 приобретение картриджей для МФУ в размере 3960,00 рублей;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счету 302.64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по муниципальным пенсиям в размере 52 629,82 рублей за 2023 год.</w:t>
      </w:r>
    </w:p>
    <w:p w:rsidR="00620557" w:rsidRDefault="00953D65">
      <w:pPr>
        <w:jc w:val="both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счету 401.40 отражены доходы будущих периодов в сумме 39 820 034,87 рублей, в том числе по счету 1 401.49:</w:t>
      </w:r>
    </w:p>
    <w:p w:rsidR="00620557" w:rsidRDefault="00953D65">
      <w:pPr>
        <w:jc w:val="both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КБК 2 02 29999 10 0000 150 отражены доходы будущих периодов по соглашени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 комитетом АПК ЛО на сумму 39 261 682,35 рублей;</w:t>
      </w:r>
    </w:p>
    <w:p w:rsidR="00620557" w:rsidRDefault="00953D65">
      <w:pPr>
        <w:jc w:val="both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КБК 2 02 35118 10 0000  150 отражены доходы будущих периодов с комитетом правопорядка и безопасности ЛО (субвенции ВУС) на сумму 328 500,00 рублей;</w:t>
      </w:r>
    </w:p>
    <w:p w:rsidR="00620557" w:rsidRDefault="00953D65">
      <w:pPr>
        <w:jc w:val="both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КБК 2 02 30024 10 0000 150 отражены доходы будущих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периодов с комитетом правопорядка и безопасности ЛО на сумму 3520,00 рублей</w:t>
      </w:r>
    </w:p>
    <w:p w:rsidR="00620557" w:rsidRDefault="00953D65">
      <w:pPr>
        <w:jc w:val="both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КБК 2 02 40014 10 0000 150 отражены расходы будущих периодов на сумму 138 669,48 рублей,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соглашения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администрацией КМР ЛО на передачу полномочий по содержанию дорог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значения Кировского района.</w:t>
      </w:r>
    </w:p>
    <w:p w:rsidR="00620557" w:rsidRDefault="00953D65">
      <w:pPr>
        <w:jc w:val="both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счету 401.60 отражены предстоящие расходы будущих периодов в сумме 3 929  900,96 рублей, в том числе расходы на выплату отпускных сотрудникам администрации и ДК и муниципальные пенсии.</w:t>
      </w:r>
    </w:p>
    <w:p w:rsidR="00620557" w:rsidRDefault="00953D65">
      <w:pPr>
        <w:jc w:val="center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620557" w:rsidRDefault="00953D65">
      <w:pPr>
        <w:jc w:val="center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5.  Прочие вопросы дея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тельности субъекта отчетности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Представлены такие формы, как: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финансовых вложениях ПБС/АИФ (форма по ОКУД 0503171) в которой отражены финансовые вложения в размере 100 000,00 рублей в уставный фонд подведомственного муниципального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едприятия.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государственном муниципальном долге (форма по ОКУД 0503172), в которой представлена информация о государственном (муниципальном) долге, предоставленных бюджетных кредитах. В 2023 году был получен бюджетный кредит в сумме 1 750 000,0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рублей по договору № 1 от 21.03.2023 года, предоставленный Комитетом финансов КМР ЛО. Срок возврата кредита – 13.12.2024 г. 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об изменении остатков валюты баланса (форма по ОКУД 0503173) с отсутствием показателей;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доходах бюджета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перечисления части прибыли (форма по ОКУД 0503174) с отсутствием показателей;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Сведения о принятых и неисполненных обязательствах получателя бюджетных средств (форма по ОКУД 0503175), в которой отражены сведения об экономии при заключении 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контрактов с применением конкурентных способов. Экономия по результатам проведения аукционов в 2023 году составила 783 158,65 рублей.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Сведения об остатках средств на счетах получателя бюджетных средств (ф. 0503178) с отсутствием показателей;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исполнении судебных решений по денежным обязательствам бюджета (ф. 0503296). По состоянию на 01.01.2024 года задолженность по судебным решениям, в том числе по исполнительным документам отсутствует. 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 1и 4 не составляются и не предоставляются.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блица № 6 «Сведения о проведения инвентаризацией» не представлена, ввиду отсутствия расхождений.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№ 13 «Анализ отчета об исполнении бюджета субъекта РФ» представлена с пояснениями о неисполнении плановых показателей по доходам.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№ 16 «Прочие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деятельности субъекта РФ» представлена с информацией о проведенной инвентаризации, о задолженности по исполнительным документам по состоянию на 01.01.2024г.</w:t>
      </w:r>
    </w:p>
    <w:p w:rsidR="00620557" w:rsidRDefault="00953D65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Приказа Минфина №191н от 28.12.2010г.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изменениями) 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бюджетная отчетность подписывается руководителем и главным бухгалтером главного распорядителя, распор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бюджета, финансового органа.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бюджетной отчетности, содержащие плановые (прогноз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ные) и аналитические показатели, кроме того, подписываются руководителем финансово-экономической службы. Ввиду того, что в штатном расписании администрации МО Шумское сельское поселение не предусмотрена должность экономиста, бухгалтерская отчетность и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 документы ведутся за подписью руководителя и главного бухгалтера учреждения.</w:t>
      </w:r>
    </w:p>
    <w:p w:rsidR="00620557" w:rsidRDefault="00953D65">
      <w:r>
        <w:rPr>
          <w:rFonts w:ascii="Calibri" w:eastAsia="Calibri" w:hAnsi="Calibri" w:cs="Calibri"/>
          <w:color w:val="000000"/>
        </w:rPr>
        <w:t> </w:t>
      </w:r>
    </w:p>
    <w:p w:rsidR="00620557" w:rsidRDefault="00953D65">
      <w:r>
        <w:rPr>
          <w:rFonts w:ascii="Calibri" w:eastAsia="Calibri" w:hAnsi="Calibri" w:cs="Calibri"/>
          <w:color w:val="000000"/>
        </w:rPr>
        <w:t> </w:t>
      </w:r>
    </w:p>
    <w:tbl>
      <w:tblPr>
        <w:tblW w:w="12510" w:type="dxa"/>
        <w:tblInd w:w="-74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925"/>
        <w:gridCol w:w="5807"/>
        <w:gridCol w:w="3778"/>
      </w:tblGrid>
      <w:tr w:rsidR="00620557">
        <w:tc>
          <w:tcPr>
            <w:tcW w:w="125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557" w:rsidRDefault="00953D65"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620557">
        <w:trPr>
          <w:trHeight w:val="281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557" w:rsidRDefault="00953D65"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557" w:rsidRDefault="00953D6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20557" w:rsidRDefault="00953D6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557" w:rsidRDefault="00953D65"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620557" w:rsidRDefault="00953D65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20557" w:rsidRDefault="00953D65">
      <w:r>
        <w:rPr>
          <w:rFonts w:ascii="Calibri" w:eastAsia="Calibri" w:hAnsi="Calibri" w:cs="Calibri"/>
          <w:color w:val="000000"/>
        </w:rPr>
        <w:t> </w:t>
      </w:r>
    </w:p>
    <w:p w:rsidR="00620557" w:rsidRDefault="00620557"/>
    <w:tbl>
      <w:tblPr>
        <w:tblW w:w="12510" w:type="dxa"/>
        <w:tblInd w:w="-74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925"/>
        <w:gridCol w:w="5807"/>
        <w:gridCol w:w="3778"/>
      </w:tblGrid>
      <w:tr w:rsidR="00620557">
        <w:tc>
          <w:tcPr>
            <w:tcW w:w="109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557" w:rsidRDefault="00620557"/>
        </w:tc>
      </w:tr>
      <w:tr w:rsidR="00620557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557" w:rsidRDefault="00953D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557" w:rsidRDefault="00953D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557" w:rsidRDefault="00953D6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20557">
        <w:trPr>
          <w:trHeight w:val="280"/>
        </w:trPr>
        <w:tc>
          <w:tcPr>
            <w:tcW w:w="2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620557">
            <w:pPr>
              <w:rPr>
                <w:sz w:val="24"/>
              </w:rPr>
            </w:pP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557" w:rsidRDefault="00953D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20557" w:rsidRDefault="00953D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20557" w:rsidRDefault="00953D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557" w:rsidRDefault="00620557">
            <w:pPr>
              <w:rPr>
                <w:sz w:val="24"/>
              </w:rPr>
            </w:pPr>
          </w:p>
        </w:tc>
      </w:tr>
      <w:tr w:rsidR="00620557">
        <w:trPr>
          <w:trHeight w:val="132"/>
        </w:trPr>
        <w:tc>
          <w:tcPr>
            <w:tcW w:w="1091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0557">
        <w:trPr>
          <w:trHeight w:val="281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557" w:rsidRDefault="00953D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финансов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экономической службы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557" w:rsidRDefault="00953D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557" w:rsidRDefault="00953D6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20557">
        <w:trPr>
          <w:trHeight w:val="281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557" w:rsidRDefault="00620557">
            <w:pPr>
              <w:rPr>
                <w:sz w:val="24"/>
              </w:rPr>
            </w:pP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557" w:rsidRDefault="00953D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20557" w:rsidRDefault="00953D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557" w:rsidRDefault="00620557">
            <w:pPr>
              <w:rPr>
                <w:sz w:val="24"/>
              </w:rPr>
            </w:pPr>
          </w:p>
        </w:tc>
      </w:tr>
      <w:tr w:rsidR="00620557">
        <w:trPr>
          <w:trHeight w:val="281"/>
        </w:trPr>
        <w:tc>
          <w:tcPr>
            <w:tcW w:w="1091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0557">
        <w:trPr>
          <w:trHeight w:val="281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557" w:rsidRDefault="00953D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557" w:rsidRDefault="00953D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557" w:rsidRDefault="00953D6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20557">
        <w:trPr>
          <w:trHeight w:val="281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557" w:rsidRDefault="00620557">
            <w:pPr>
              <w:rPr>
                <w:sz w:val="24"/>
              </w:rPr>
            </w:pP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557" w:rsidRDefault="00953D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20557" w:rsidRDefault="00953D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557" w:rsidRDefault="00620557">
            <w:pPr>
              <w:rPr>
                <w:sz w:val="24"/>
              </w:rPr>
            </w:pPr>
          </w:p>
        </w:tc>
      </w:tr>
    </w:tbl>
    <w:p w:rsidR="00620557" w:rsidRDefault="00953D6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20557" w:rsidRDefault="00953D6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620557" w:rsidRDefault="00953D65">
      <w:r>
        <w:rPr>
          <w:rFonts w:ascii="Times New Roman" w:eastAsia="Times New Roman" w:hAnsi="Times New Roman" w:cs="Times New Roman"/>
          <w:sz w:val="24"/>
          <w:szCs w:val="24"/>
        </w:rPr>
        <w:t>Документ подписан электронной подписью. Дата представления 30.01.2024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Главный бухгалте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Лустова Наталья Анатольевна, Сертификат: 69F7C701967A9DD4C2A5D3FDA32BCF17, Действителен: с 17.07.2023 по 09.10.2024),Руководитель финансово-экономической службы(Лустова Наталья Анатольевна, Сертификат: 69F7C701967A9DD4C2A5D3FDA32BCF17, 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йствителен: с 17.07.2023 по 09.10.2024),Руководитель(Ульянов Владимир Леонидович, Сертификат: 00C48A99139CFE2A2BDFE28ED0471E1787, Действителен: с 13.02.2023 по 08.05.2024)        </w:t>
      </w:r>
    </w:p>
    <w:sectPr w:rsidR="00620557" w:rsidSect="00953D65">
      <w:pgSz w:w="12240" w:h="15840"/>
      <w:pgMar w:top="850" w:right="1133" w:bottom="1700" w:left="1133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E393"/>
    <w:multiLevelType w:val="hybridMultilevel"/>
    <w:tmpl w:val="E1807370"/>
    <w:lvl w:ilvl="0" w:tplc="65E0CB9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D5DF23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</w:rPr>
    </w:lvl>
    <w:lvl w:ilvl="2" w:tplc="0FBA3B3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13CBD5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C2CA9E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C725B5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9A656A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13CC2D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4FBE12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68E5426F"/>
    <w:multiLevelType w:val="hybridMultilevel"/>
    <w:tmpl w:val="38AC8102"/>
    <w:lvl w:ilvl="0" w:tplc="22EA169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01177B7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</w:rPr>
    </w:lvl>
    <w:lvl w:ilvl="2" w:tplc="7DB801C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2B1ADD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E0B47F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4D5BA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6DB151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326DB2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46F171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72EBD8EB"/>
    <w:multiLevelType w:val="hybridMultilevel"/>
    <w:tmpl w:val="A342BEE6"/>
    <w:lvl w:ilvl="0" w:tplc="407A28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2652D7E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F961D0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15B80C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7CCA14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1B3163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7E3466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D34DE5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84D388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20557"/>
    <w:rsid w:val="00620557"/>
    <w:rsid w:val="0095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620557"/>
  </w:style>
  <w:style w:type="character" w:styleId="a3">
    <w:name w:val="Hyperlink"/>
    <w:rsid w:val="00620557"/>
    <w:rPr>
      <w:color w:val="0000FF"/>
      <w:u w:val="single"/>
    </w:rPr>
  </w:style>
  <w:style w:type="table" w:styleId="1">
    <w:name w:val="Table Simple 1"/>
    <w:basedOn w:val="a1"/>
    <w:rsid w:val="006205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2688</Words>
  <Characters>15324</Characters>
  <Application>Microsoft Office Word</Application>
  <DocSecurity>0</DocSecurity>
  <Lines>127</Lines>
  <Paragraphs>35</Paragraphs>
  <ScaleCrop>false</ScaleCrop>
  <Company/>
  <LinksUpToDate>false</LinksUpToDate>
  <CharactersWithSpaces>17977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dcterms:created xsi:type="dcterms:W3CDTF">2024-02-12T12:24:00Z</dcterms:created>
  <dcterms:modified xsi:type="dcterms:W3CDTF">2024-02-12T12:24:00Z</dcterms:modified>
</cp:coreProperties>
</file>