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 xml:space="preserve">                       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С</w:t>
      </w:r>
      <w:r>
        <w:rPr>
          <w:rFonts w:cs="Arial"/>
          <w:b w:val="false"/>
          <w:bCs w:val="false"/>
          <w:i w:val="false"/>
          <w:iCs w:val="false"/>
          <w:sz w:val="24"/>
          <w:szCs w:val="24"/>
          <w:lang w:val="ru-RU"/>
        </w:rPr>
        <w:t>траховая пенсия по старости формируется в пенсионных коэффициентах</w:t>
      </w:r>
    </w:p>
    <w:p>
      <w:pPr>
        <w:pStyle w:val="Normal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6"/>
          <w:szCs w:val="26"/>
          <w:lang w:val="ru-RU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  <w:lang w:val="ru-RU"/>
        </w:rPr>
      </w:r>
    </w:p>
    <w:p>
      <w:pPr>
        <w:pStyle w:val="Normal"/>
        <w:rPr/>
      </w:pPr>
      <w:r>
        <w:rPr>
          <w:b/>
          <w:lang w:val="ru-RU"/>
        </w:rPr>
        <w:tab/>
      </w:r>
      <w:r>
        <w:rPr>
          <w:b w:val="false"/>
          <w:bCs w:val="false"/>
          <w:sz w:val="22"/>
          <w:szCs w:val="22"/>
          <w:lang w:val="ru-RU"/>
        </w:rPr>
        <w:t>С</w:t>
      </w:r>
      <w:r>
        <w:rPr>
          <w:b w:val="false"/>
          <w:bCs w:val="false"/>
          <w:sz w:val="22"/>
          <w:szCs w:val="22"/>
        </w:rPr>
        <w:t>траховая пенсия по старости формируется в пенсионных коэффициентах: чем их больше, тем выше размер пенсии.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 xml:space="preserve">Пенсионные коэффициенты могут формироваться как за страховые, так и за нестраховые периоды.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 xml:space="preserve">Периоды работы, в течение которых за гражданина уплачиваются страховые взносы в Пенсионный фонд, называются страховыми.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Нестраховые периоды – когда гражданин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 В частности, к ним относится период ухода за ребенком.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В соответствии со ст</w:t>
      </w:r>
      <w:r>
        <w:rPr>
          <w:b w:val="false"/>
          <w:bCs w:val="false"/>
          <w:sz w:val="22"/>
          <w:szCs w:val="22"/>
          <w:lang w:val="ru-RU"/>
        </w:rPr>
        <w:t>атьей</w:t>
      </w:r>
      <w:r>
        <w:rPr>
          <w:b w:val="false"/>
          <w:bCs w:val="false"/>
          <w:sz w:val="22"/>
          <w:szCs w:val="22"/>
        </w:rPr>
        <w:t xml:space="preserve"> 12 Федерального закона от 28.12.2013 </w:t>
      </w:r>
      <w:r>
        <w:rPr>
          <w:b w:val="false"/>
          <w:bCs w:val="false"/>
          <w:sz w:val="22"/>
          <w:szCs w:val="22"/>
          <w:lang w:val="ru-RU"/>
        </w:rPr>
        <w:t xml:space="preserve">года </w:t>
      </w:r>
      <w:r>
        <w:rPr>
          <w:b w:val="false"/>
          <w:bCs w:val="false"/>
          <w:sz w:val="22"/>
          <w:szCs w:val="22"/>
        </w:rPr>
        <w:t>№ 400-ФЗ «О страховых пенсиях» в страховой стаж засчитывается период ухода одного из родителей за каждым ребенком до достижения им возраста полутора лет, но не более шести лет в общей сложности. Пенсионные коэффициенты начисляются не более чем за 4 детей.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Также в страховой стаж может быть включен период ухода за ребенком-инвалидом, если соответствующий период не засчитан в страховой стаж другому родителю при установлении ему страховой пенсии. За эти периоды начисляются пенсионные коэффициенты.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Так, за один календарный год установлены следующие коэффициенты: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1,8 пенсионного коэффициента – период ухода за ребенком-инвалидом, инвалидом I группы;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1,8 пенсионного коэффициента – период ухода одного из родителей за первым ребенком до 1,5 лет;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3,6 пенсионного коэффициента – период ухода одного из родителей за вторым ребенком до 1,5 лет;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5,4 пенсионного коэффициента – период ухода одного из родителей за третьим (четвертым) ребенком до 1,5 лет.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Пенсионные коэффициенты будут начислены, если в этот период гражданин не состоял в трудовых отношениях.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Если гражданин в период нахождения в отпуске по уходу за ребенком работал, то у него будет право выбора, какие пенсионные коэффициенты использовать при расчете пенсии: или за работу, или за нестраховой период. Если несколько входящих в страховой стаж периодов совпадают по времени, то при назначении пенсии учитывается только один из них.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Отметим, что периоды ухода за ребенком засчитываются в страховой стаж, если им предшествовали и (или) за ними следовали периоды работы и (или) другой деятельности (независимо от их продолжительности), за которые уплачивались страховые взносы на обязательное пенсионное страхование. Это позволяет родителям сформировать свои пенсионные права и получить право на страховую пенсию.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Узнать о своих сформированных правах можно в личном кабинете на официальном сайте Пенсионного фонда, на портале госуслуг, в мобильном приложении ПФР, а также в клиентской службе ПФР или МФЦ.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Нестраховые периоды – уход за детьми до 1,5 лет, уход за нетрудоспособными гражданами, служба в армии по призыву – в страховой стаж, дающий право на назначение досрочной пенсии за длительный стаж (42 года для мужчин и 37 лет для женщин), не засчитываются.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ab/>
        <w:t>Напом</w:t>
      </w:r>
      <w:r>
        <w:rPr>
          <w:b w:val="false"/>
          <w:bCs w:val="false"/>
          <w:sz w:val="22"/>
          <w:szCs w:val="22"/>
          <w:lang w:val="ru-RU"/>
        </w:rPr>
        <w:t>инаем</w:t>
      </w:r>
      <w:r>
        <w:rPr>
          <w:b w:val="false"/>
          <w:bCs w:val="false"/>
          <w:sz w:val="22"/>
          <w:szCs w:val="22"/>
          <w:lang w:val="ru-RU"/>
        </w:rPr>
        <w:t xml:space="preserve">, для назначения страховой пенсии по старости в 2021 году необходимо иметь не менее 12 лет стажа и 21 пенсионного коэффициента. Ежегодно количество стажа и пенсионных коэффициентов будет увеличиваться, пока не станет равным 15 и 30 соответственно </w:t>
      </w:r>
      <w:r>
        <w:rPr>
          <w:b w:val="false"/>
          <w:bCs w:val="false"/>
          <w:sz w:val="22"/>
          <w:szCs w:val="22"/>
          <w:lang w:val="ru-RU"/>
        </w:rPr>
        <w:t>в 2024 году.</w:t>
      </w:r>
      <w:r>
        <w:rPr>
          <w:b w:val="false"/>
          <w:bCs w:val="false"/>
          <w:sz w:val="22"/>
          <w:szCs w:val="22"/>
          <w:lang w:val="ru-RU"/>
        </w:rPr>
        <w:t xml:space="preserve">             </w:t>
      </w:r>
    </w:p>
    <w:p>
      <w:pPr>
        <w:pStyle w:val="Normal"/>
        <w:tabs>
          <w:tab w:val="left" w:pos="0" w:leader="none"/>
        </w:tabs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</w:rPr>
        <w:t xml:space="preserve">                           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tabs>
          <w:tab w:val="left" w:pos="0" w:leader="none"/>
        </w:tabs>
        <w:jc w:val="both"/>
        <w:rPr>
          <w:sz w:val="22"/>
          <w:szCs w:val="22"/>
        </w:rPr>
      </w:pPr>
      <w:r>
        <w:rPr>
          <w:b w:val="false"/>
          <w:bCs w:val="false"/>
          <w:i w:val="false"/>
          <w:strike w:val="false"/>
          <w:dstrike w:val="false"/>
          <w:sz w:val="22"/>
          <w:szCs w:val="22"/>
          <w:u w:val="none"/>
          <w:lang w:val="ru-RU"/>
        </w:rPr>
        <w:t xml:space="preserve">Начальник отдела назначения, перерасчета пенсии и социальных выплат Управления </w:t>
      </w:r>
      <w:r>
        <w:rPr>
          <w:b w:val="false"/>
          <w:bCs w:val="false"/>
          <w:i w:val="false"/>
          <w:strike w:val="false"/>
          <w:dstrike w:val="false"/>
          <w:sz w:val="22"/>
          <w:szCs w:val="22"/>
          <w:u w:val="none"/>
          <w:lang w:val="ru-RU"/>
        </w:rPr>
        <w:t xml:space="preserve">Пенсионного фонда в Волховском районе (межрайонное) </w:t>
      </w:r>
      <w:r>
        <w:rPr>
          <w:b w:val="false"/>
          <w:bCs w:val="false"/>
          <w:i w:val="false"/>
          <w:strike w:val="false"/>
          <w:dstrike w:val="false"/>
          <w:sz w:val="22"/>
          <w:szCs w:val="22"/>
          <w:u w:val="none"/>
          <w:lang w:val="ru-RU"/>
        </w:rPr>
        <w:t xml:space="preserve"> О.Г. Егозова</w:t>
      </w:r>
    </w:p>
    <w:p>
      <w:pPr>
        <w:pStyle w:val="Normal"/>
        <w:tabs>
          <w:tab w:val="left" w:pos="0" w:leader="none"/>
        </w:tabs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sz w:val="22"/>
          <w:szCs w:val="22"/>
          <w:u w:val="none"/>
          <w:lang w:val="ru-RU"/>
        </w:rPr>
      </w:pPr>
      <w:r>
        <w:rPr>
          <w:b w:val="false"/>
          <w:bCs w:val="false"/>
          <w:i w:val="false"/>
          <w:strike w:val="false"/>
          <w:dstrike w:val="false"/>
          <w:sz w:val="22"/>
          <w:szCs w:val="22"/>
          <w:u w:val="none"/>
          <w:lang w:val="ru-RU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 xml:space="preserve">Справки по телефону </w:t>
      </w:r>
      <w:r>
        <w:rPr>
          <w:b w:val="false"/>
          <w:bCs w:val="false"/>
          <w:sz w:val="22"/>
          <w:szCs w:val="22"/>
          <w:lang w:val="ru-RU"/>
        </w:rPr>
        <w:t xml:space="preserve">(81363) </w:t>
      </w:r>
      <w:r>
        <w:rPr>
          <w:b w:val="false"/>
          <w:bCs w:val="false"/>
          <w:sz w:val="22"/>
          <w:szCs w:val="22"/>
          <w:lang w:val="ru-RU"/>
        </w:rPr>
        <w:t>7</w:t>
      </w:r>
      <w:r>
        <w:rPr>
          <w:b w:val="false"/>
          <w:bCs w:val="false"/>
          <w:sz w:val="22"/>
          <w:szCs w:val="22"/>
          <w:lang w:val="ru-RU"/>
        </w:rPr>
        <w:t>9115</w:t>
      </w:r>
    </w:p>
    <w:p>
      <w:pPr>
        <w:pStyle w:val="Normal"/>
        <w:tabs>
          <w:tab w:val="left" w:pos="0" w:leader="none"/>
        </w:tabs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Style2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4"/>
        <w:spacing w:before="0" w:after="120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sz w:val="22"/>
          <w:szCs w:val="22"/>
          <w:u w:val="none"/>
          <w:lang w:val="ru-RU"/>
        </w:rPr>
      </w:pPr>
      <w:r>
        <w:rPr>
          <w:b w:val="false"/>
          <w:bCs w:val="false"/>
          <w:i w:val="false"/>
          <w:strike w:val="false"/>
          <w:dstrike w:val="false"/>
          <w:sz w:val="22"/>
          <w:szCs w:val="22"/>
          <w:u w:val="none"/>
          <w:lang w:val="ru-RU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outlineLvl w:val="0"/>
      <w:outlineLvl w:val="0"/>
    </w:pPr>
    <w:rPr>
      <w:sz w:val="28"/>
      <w:szCs w:val="20"/>
    </w:rPr>
  </w:style>
  <w:style w:type="character" w:styleId="WW8Num2z0">
    <w:name w:val="WW8Num2z0"/>
    <w:qFormat/>
    <w:rPr>
      <w:rFonts w:ascii="Symbol" w:hAnsi="Symbol" w:cs="Symbol"/>
      <w:color w:val="000000"/>
    </w:rPr>
  </w:style>
  <w:style w:type="character" w:styleId="Style13">
    <w:name w:val="Символ нумерации"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S PGothic" w:cs="Tahoma"/>
      <w:sz w:val="28"/>
      <w:szCs w:val="28"/>
    </w:rPr>
  </w:style>
  <w:style w:type="paragraph" w:styleId="Style18">
    <w:name w:val="Основной текст"/>
    <w:basedOn w:val="Normal"/>
    <w:pPr>
      <w:spacing w:before="0" w:after="120"/>
    </w:pPr>
    <w:rPr/>
  </w:style>
  <w:style w:type="paragraph" w:styleId="Style19">
    <w:name w:val="Заглавие"/>
    <w:basedOn w:val="Normal"/>
    <w:next w:val="Style18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0">
    <w:name w:val="Подзаголовок"/>
    <w:basedOn w:val="Style19"/>
    <w:next w:val="Style18"/>
    <w:pPr>
      <w:jc w:val="center"/>
    </w:pPr>
    <w:rPr>
      <w:i/>
      <w:iCs/>
      <w:sz w:val="28"/>
      <w:szCs w:val="28"/>
    </w:rPr>
  </w:style>
  <w:style w:type="paragraph" w:styleId="Style21">
    <w:name w:val="Список"/>
    <w:basedOn w:val="Style18"/>
    <w:pPr/>
    <w:rPr>
      <w:rFonts w:cs="Tahoma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Style24">
    <w:name w:val="Текст новости"/>
    <w:qFormat/>
    <w:pPr>
      <w:widowControl/>
      <w:suppressAutoHyphens w:val="true"/>
      <w:kinsoku w:val="true"/>
      <w:overflowPunct w:val="true"/>
      <w:autoSpaceDE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sz w:val="24"/>
      <w:szCs w:val="24"/>
      <w:lang w:bidi="ar-SA" w:val="de-DE" w:eastAsia="ja-JP"/>
    </w:rPr>
  </w:style>
  <w:style w:type="paragraph" w:styleId="ConsPlusNormal">
    <w:name w:val="ConsPlusNormal"/>
    <w:next w:val="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bidi="ar-SA" w:eastAsia="ja-JP"/>
    </w:rPr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907</TotalTime>
  <Application>LibreOffice/4.4.3.2$Windows_x86 LibreOffice_project/88805f81e9fe61362df02b9941de8e38a9b5fd16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cp:lastPrinted>2021-03-15T09:57:01Z</cp:lastPrinted>
  <dcterms:modified xsi:type="dcterms:W3CDTF">2021-04-28T13:39:32Z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