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95B4E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B4E" w:rsidRDefault="00395B4E" w:rsidP="00395B4E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395B4E" w:rsidRDefault="00395B4E" w:rsidP="00395B4E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395B4E" w:rsidRPr="00395B4E" w:rsidRDefault="00395B4E" w:rsidP="00395B4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395B4E">
        <w:rPr>
          <w:rStyle w:val="a4"/>
          <w:color w:val="000000"/>
          <w:sz w:val="28"/>
          <w:szCs w:val="28"/>
        </w:rPr>
        <w:t>Закреплен порядок действий нотариуса в случае удостоверения завещания, предусматривающего создание наследственного фонда</w:t>
      </w:r>
    </w:p>
    <w:bookmarkEnd w:id="0"/>
    <w:p w:rsidR="00395B4E" w:rsidRPr="00395B4E" w:rsidRDefault="00395B4E" w:rsidP="00395B4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95B4E">
        <w:rPr>
          <w:color w:val="000000"/>
          <w:sz w:val="28"/>
          <w:szCs w:val="28"/>
        </w:rPr>
        <w:t>Приказом Минюста России от 28.06.2019 N 125 внесены изменения в Приказ Минюста России от 17.06.2014 N 129 "Об утверждении Порядка ведения реестров единой информационной системы нотариата".</w:t>
      </w:r>
    </w:p>
    <w:p w:rsidR="00395B4E" w:rsidRPr="00395B4E" w:rsidRDefault="00395B4E" w:rsidP="00395B4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95B4E">
        <w:rPr>
          <w:color w:val="000000"/>
          <w:sz w:val="28"/>
          <w:szCs w:val="28"/>
        </w:rPr>
        <w:t>Установлено, что в случае удостоверения завещания, условия которого предусматривают создание наследственного фонда, к записи в реестре нотариальных действий ЕИС присоединяется электронный образ завещания, состоящий из четырех файлов: текста завещания, решения завещателя об учреждении наследственного фонда, устава фонда, а также условий управления наследственным фондом.</w:t>
      </w:r>
    </w:p>
    <w:p w:rsidR="00395B4E" w:rsidRPr="00395B4E" w:rsidRDefault="00395B4E" w:rsidP="00395B4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395B4E">
        <w:rPr>
          <w:color w:val="000000"/>
          <w:sz w:val="28"/>
          <w:szCs w:val="28"/>
        </w:rPr>
        <w:t>На нотариусов возложена обязанность по направлению электронного образа нотариально оформленного документа при регистрации в реестре нотариальных действий ЕИС в отношении наследственного договора.</w:t>
      </w:r>
    </w:p>
    <w:p w:rsidR="00395B4E" w:rsidRPr="003C1D2F" w:rsidRDefault="00395B4E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B4E" w:rsidRDefault="00395B4E" w:rsidP="00395B4E">
      <w:pPr>
        <w:rPr>
          <w:rFonts w:ascii="Times New Roman" w:hAnsi="Times New Roman" w:cs="Times New Roman"/>
          <w:sz w:val="28"/>
          <w:szCs w:val="28"/>
        </w:rPr>
      </w:pPr>
    </w:p>
    <w:p w:rsidR="00395B4E" w:rsidRDefault="00395B4E" w:rsidP="00395B4E">
      <w:pPr>
        <w:rPr>
          <w:rFonts w:ascii="Times New Roman" w:hAnsi="Times New Roman" w:cs="Times New Roman"/>
          <w:sz w:val="28"/>
          <w:szCs w:val="28"/>
        </w:rPr>
      </w:pPr>
    </w:p>
    <w:p w:rsidR="00395B4E" w:rsidRDefault="00395B4E" w:rsidP="00395B4E"/>
    <w:p w:rsidR="00395B4E" w:rsidRDefault="00395B4E" w:rsidP="00395B4E"/>
    <w:p w:rsidR="00395B4E" w:rsidRDefault="00395B4E" w:rsidP="00395B4E"/>
    <w:p w:rsidR="00395B4E" w:rsidRDefault="00395B4E" w:rsidP="00395B4E"/>
    <w:p w:rsidR="00395B4E" w:rsidRDefault="00395B4E" w:rsidP="00395B4E"/>
    <w:p w:rsidR="00395B4E" w:rsidRDefault="00395B4E" w:rsidP="00395B4E"/>
    <w:p w:rsidR="00395B4E" w:rsidRDefault="00395B4E" w:rsidP="00395B4E"/>
    <w:p w:rsidR="00395B4E" w:rsidRDefault="00395B4E" w:rsidP="00395B4E"/>
    <w:p w:rsidR="00395B4E" w:rsidRDefault="00395B4E" w:rsidP="00395B4E"/>
    <w:p w:rsidR="00395B4E" w:rsidRDefault="00395B4E" w:rsidP="00395B4E"/>
    <w:p w:rsidR="002168DE" w:rsidRDefault="00395B4E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2F"/>
    <w:rsid w:val="000B162F"/>
    <w:rsid w:val="00384B06"/>
    <w:rsid w:val="00395B4E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D02"/>
  <w15:chartTrackingRefBased/>
  <w15:docId w15:val="{1F171966-D3B5-46D2-80E1-B7515F8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2019-12-17T20:45:00Z</dcterms:created>
  <dcterms:modified xsi:type="dcterms:W3CDTF">2019-12-17T20:46:00Z</dcterms:modified>
</cp:coreProperties>
</file>