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97" w:rsidRDefault="00E26F97" w:rsidP="00E26F97">
      <w:pPr>
        <w:tabs>
          <w:tab w:val="left" w:pos="1589"/>
        </w:tabs>
      </w:pPr>
      <w:r>
        <w:t>Утверждаю</w:t>
      </w:r>
      <w:r>
        <w:tab/>
      </w:r>
    </w:p>
    <w:p w:rsidR="00E26F97" w:rsidRDefault="00E26F97" w:rsidP="00E26F97">
      <w:r>
        <w:t>Кировский городской прокурор</w:t>
      </w:r>
    </w:p>
    <w:p w:rsidR="00E26F97" w:rsidRDefault="00E26F97" w:rsidP="00E26F97">
      <w:r>
        <w:t>______Крушинский И.Б</w:t>
      </w:r>
    </w:p>
    <w:p w:rsidR="001D7BC5" w:rsidRDefault="001D7BC5"/>
    <w:p w:rsidR="00E26F97" w:rsidRDefault="00E26F97"/>
    <w:p w:rsidR="00E26F97" w:rsidRDefault="00E26F97">
      <w:bookmarkStart w:id="0" w:name="_GoBack"/>
      <w:bookmarkEnd w:id="0"/>
    </w:p>
    <w:p w:rsidR="00E26F97" w:rsidRPr="00E26F97" w:rsidRDefault="00E26F97" w:rsidP="00E26F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26F97">
        <w:rPr>
          <w:rStyle w:val="a4"/>
          <w:color w:val="000000"/>
          <w:sz w:val="28"/>
          <w:szCs w:val="28"/>
        </w:rPr>
        <w:t>З</w:t>
      </w:r>
      <w:r w:rsidRPr="00E26F97">
        <w:rPr>
          <w:rStyle w:val="a4"/>
          <w:color w:val="000000"/>
          <w:sz w:val="28"/>
          <w:szCs w:val="28"/>
        </w:rPr>
        <w:t>арплаты в учреждениях будут привязаны к зарплатам органов власти - учредителей</w:t>
      </w:r>
    </w:p>
    <w:p w:rsidR="00E26F97" w:rsidRPr="00E26F97" w:rsidRDefault="00E26F97" w:rsidP="00E26F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26F97">
        <w:rPr>
          <w:color w:val="000000"/>
          <w:sz w:val="28"/>
          <w:szCs w:val="28"/>
        </w:rPr>
        <w:t xml:space="preserve">В срок до 1 апреля 2019 года госорганы при утверждении положений об оплате труда работников подведомственных учреждений должны предусмотреть условие о </w:t>
      </w:r>
      <w:proofErr w:type="spellStart"/>
      <w:r w:rsidRPr="00E26F97">
        <w:rPr>
          <w:color w:val="000000"/>
          <w:sz w:val="28"/>
          <w:szCs w:val="28"/>
        </w:rPr>
        <w:t>непревышении</w:t>
      </w:r>
      <w:proofErr w:type="spellEnd"/>
      <w:r w:rsidRPr="00E26F97">
        <w:rPr>
          <w:color w:val="000000"/>
          <w:sz w:val="28"/>
          <w:szCs w:val="28"/>
        </w:rPr>
        <w:t xml:space="preserve"> зарплаты работников над заработком госслужащих и работников, замещающих отдельные должности органа-учредителя.</w:t>
      </w:r>
    </w:p>
    <w:p w:rsidR="00E26F97" w:rsidRPr="00E26F97" w:rsidRDefault="00E26F97" w:rsidP="00E26F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26F97">
        <w:rPr>
          <w:color w:val="000000"/>
          <w:sz w:val="28"/>
          <w:szCs w:val="28"/>
        </w:rPr>
        <w:t>По этому поводу принято постановление Правительства РФ от 19 января 2019 г. № 17 "О внесении изменений в постановление Правительства Российской Федерации от 5 августа 2008 г. № 583".</w:t>
      </w:r>
    </w:p>
    <w:p w:rsidR="00E26F97" w:rsidRPr="00E26F97" w:rsidRDefault="00E26F97" w:rsidP="00E26F9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26F97">
        <w:rPr>
          <w:color w:val="000000"/>
          <w:sz w:val="28"/>
          <w:szCs w:val="28"/>
        </w:rPr>
        <w:t>Указанный порядок действует в отношении федеральных органов власти и подведомственных им учреждений, однако Правительство рекомендовало органам исполнительной власти субъектов РФ и местного самоуправления руководствоваться данными правилами при установлении уровня зарплат в государственных и муниципальных учреждениях.</w:t>
      </w:r>
    </w:p>
    <w:p w:rsidR="00E26F97" w:rsidRDefault="00E26F97"/>
    <w:sectPr w:rsidR="00E2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58"/>
    <w:rsid w:val="001D7BC5"/>
    <w:rsid w:val="00A67758"/>
    <w:rsid w:val="00E2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2019-05-15T07:51:00Z</dcterms:created>
  <dcterms:modified xsi:type="dcterms:W3CDTF">2019-05-15T07:52:00Z</dcterms:modified>
</cp:coreProperties>
</file>