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75" w:rsidRPr="00D17F75" w:rsidRDefault="00D17F75" w:rsidP="00D17F75">
      <w:pPr>
        <w:shd w:val="clear" w:color="auto" w:fill="E3E3E3"/>
        <w:spacing w:before="225" w:after="225" w:line="240" w:lineRule="auto"/>
        <w:rPr>
          <w:rFonts w:ascii="Georgia" w:eastAsia="Times New Roman" w:hAnsi="Georgia" w:cs="Times New Roman"/>
          <w:color w:val="000000"/>
          <w:sz w:val="21"/>
          <w:szCs w:val="21"/>
        </w:rPr>
      </w:pPr>
      <w:r w:rsidRPr="00D17F75">
        <w:rPr>
          <w:rFonts w:ascii="Georgia" w:eastAsia="Times New Roman" w:hAnsi="Georgia" w:cs="Times New Roman"/>
          <w:b/>
          <w:bCs/>
          <w:color w:val="000000"/>
          <w:sz w:val="21"/>
          <w:szCs w:val="21"/>
        </w:rPr>
        <w:t>Ответы на часто задаваемые вопросы о Фонде капитального ремонта и об уплате взноса на капитальный ремонт на территории Ленинградской области - 04.02.2019</w:t>
      </w:r>
    </w:p>
    <w:p w:rsidR="00D17F75" w:rsidRPr="00D17F75" w:rsidRDefault="00D17F75" w:rsidP="00D17F75">
      <w:pPr>
        <w:shd w:val="clear" w:color="auto" w:fill="E3E3E3"/>
        <w:spacing w:before="60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Некоммерческая организация «Фонд капитального ремонта многоквартирных домов Ленинградской области» учреждена постановлением Правительства Ленинградской области от 25 сентября 2013 года. </w:t>
      </w:r>
      <w:proofErr w:type="gramStart"/>
      <w:r w:rsidRPr="00D17F75">
        <w:rPr>
          <w:rFonts w:ascii="Georgia" w:eastAsia="Times New Roman" w:hAnsi="Georgia" w:cs="Times New Roman"/>
          <w:color w:val="000000"/>
          <w:sz w:val="21"/>
          <w:szCs w:val="21"/>
        </w:rPr>
        <w:t>Зарегистрирована</w:t>
      </w:r>
      <w:proofErr w:type="gramEnd"/>
      <w:r w:rsidRPr="00D17F75">
        <w:rPr>
          <w:rFonts w:ascii="Georgia" w:eastAsia="Times New Roman" w:hAnsi="Georgia" w:cs="Times New Roman"/>
          <w:color w:val="000000"/>
          <w:sz w:val="21"/>
          <w:szCs w:val="21"/>
        </w:rPr>
        <w:t xml:space="preserve"> 17 декабря 2013 года «Об отдельных вопросах организации </w:t>
      </w:r>
      <w:r w:rsidRPr="00D17F75">
        <w:rPr>
          <w:rFonts w:ascii="Georgia" w:eastAsia="Times New Roman" w:hAnsi="Georgia" w:cs="Times New Roman"/>
          <w:color w:val="000000"/>
          <w:sz w:val="21"/>
          <w:szCs w:val="21"/>
        </w:rPr>
        <w:br/>
        <w:t>и проведения капитального ремонта общего имущества в многоквартирных домах, расположенных на территории Ленинградской области».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Учредителем фонда является комитет по жилищно-коммунальному хозяйству и транспорту Ленинградской области.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К основным функциям Фонда капитального ремонта Ленинградской области относятся:</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аккумулирование взносов на капитальный ремонт;</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осуществление функций технического заказчика работ по капремонту;</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финансирование расходов на организацию и проведение капитального ремонта общего имущества в многоквартирных домах в пределах средств фондов капитального ремонта с привлечением, при необходимости, иных средств, в том числе из бюджета Ленинградской области и муниципальных образований Ленинградской области;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взаимодействие с органами государственной власти Ленинградской области, иными юридическими и физическими лицами, в целях обеспечения своевременного проведения капитального ремонта общего имущества в многоквартирных домах.</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Times New Roman" w:eastAsia="Times New Roman" w:hAnsi="Times New Roman" w:cs="Times New Roman"/>
          <w:color w:val="000000"/>
          <w:sz w:val="29"/>
          <w:szCs w:val="29"/>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Региональная программа капитального ремонта многоквартирных домов ЛО:</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proofErr w:type="gramStart"/>
      <w:r w:rsidRPr="00D17F75">
        <w:rPr>
          <w:rFonts w:ascii="Georgia" w:eastAsia="Times New Roman" w:hAnsi="Georgia" w:cs="Times New Roman"/>
          <w:color w:val="000000"/>
          <w:sz w:val="21"/>
          <w:szCs w:val="21"/>
        </w:rPr>
        <w:t>Принята</w:t>
      </w:r>
      <w:proofErr w:type="gramEnd"/>
      <w:r w:rsidRPr="00D17F75">
        <w:rPr>
          <w:rFonts w:ascii="Georgia" w:eastAsia="Times New Roman" w:hAnsi="Georgia" w:cs="Times New Roman"/>
          <w:color w:val="000000"/>
          <w:sz w:val="21"/>
          <w:szCs w:val="21"/>
        </w:rPr>
        <w:t xml:space="preserve"> Правительством Ленинградской области в декабре 2013 года и ежегодно актуализируется. Программа рассчитана на 30 лет и включает в себя порядка 13 тысяч многоквартирных домов.</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В рамках реализации программы, </w:t>
      </w:r>
      <w:proofErr w:type="spellStart"/>
      <w:r w:rsidRPr="00D17F75">
        <w:rPr>
          <w:rFonts w:ascii="Georgia" w:eastAsia="Times New Roman" w:hAnsi="Georgia" w:cs="Times New Roman"/>
          <w:color w:val="000000"/>
          <w:sz w:val="21"/>
          <w:szCs w:val="21"/>
        </w:rPr>
        <w:t>ежегодноПравительством</w:t>
      </w:r>
      <w:proofErr w:type="spellEnd"/>
      <w:r w:rsidRPr="00D17F75">
        <w:rPr>
          <w:rFonts w:ascii="Georgia" w:eastAsia="Times New Roman" w:hAnsi="Georgia" w:cs="Times New Roman"/>
          <w:color w:val="000000"/>
          <w:sz w:val="21"/>
          <w:szCs w:val="21"/>
        </w:rPr>
        <w:t xml:space="preserve"> Ленинградской области утверждается краткосрочный план реализации Программы сроком на один год.</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При реализации программы капитального ремонта на территории Ленинградской области, Фонд капитального ремонта Ленинской области обеспечивает следующие гарантии: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несет ответственность за качество, объемы и сроки выполнения работ по капитальному ремонту;</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 сохранность </w:t>
      </w:r>
      <w:proofErr w:type="gramStart"/>
      <w:r w:rsidRPr="00D17F75">
        <w:rPr>
          <w:rFonts w:ascii="Georgia" w:eastAsia="Times New Roman" w:hAnsi="Georgia" w:cs="Times New Roman"/>
          <w:color w:val="000000"/>
          <w:sz w:val="21"/>
          <w:szCs w:val="21"/>
        </w:rPr>
        <w:t>средств собственников, накопленных в фонде гарантирована</w:t>
      </w:r>
      <w:proofErr w:type="gramEnd"/>
      <w:r w:rsidRPr="00D17F75">
        <w:rPr>
          <w:rFonts w:ascii="Georgia" w:eastAsia="Times New Roman" w:hAnsi="Georgia" w:cs="Times New Roman"/>
          <w:color w:val="000000"/>
          <w:sz w:val="21"/>
          <w:szCs w:val="21"/>
        </w:rPr>
        <w:t xml:space="preserve"> бюджетом Ленинградской области;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lastRenderedPageBreak/>
        <w:t>· средства собственников помещений на счетах фонда предназначены для финансирования расходов на капитальный ремонт общего имущества многоквартирных домов. Использование их на иные цели не допускается;</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Times New Roman" w:eastAsia="Times New Roman" w:hAnsi="Times New Roman" w:cs="Times New Roman"/>
          <w:color w:val="000000"/>
          <w:sz w:val="29"/>
          <w:szCs w:val="29"/>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За что мы платим?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 </w:t>
      </w:r>
      <w:r w:rsidRPr="00D17F75">
        <w:rPr>
          <w:rFonts w:ascii="Georgia" w:eastAsia="Times New Roman" w:hAnsi="Georgia" w:cs="Times New Roman"/>
          <w:color w:val="000000"/>
          <w:sz w:val="21"/>
          <w:szCs w:val="21"/>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 ремонт внутридомовых инженерных систем </w:t>
      </w:r>
      <w:proofErr w:type="spellStart"/>
      <w:r w:rsidRPr="00D17F75">
        <w:rPr>
          <w:rFonts w:ascii="Georgia" w:eastAsia="Times New Roman" w:hAnsi="Georgia" w:cs="Times New Roman"/>
          <w:color w:val="000000"/>
          <w:sz w:val="21"/>
          <w:szCs w:val="21"/>
        </w:rPr>
        <w:t>электро</w:t>
      </w:r>
      <w:proofErr w:type="spellEnd"/>
      <w:r w:rsidRPr="00D17F75">
        <w:rPr>
          <w:rFonts w:ascii="Georgia" w:eastAsia="Times New Roman" w:hAnsi="Georgia" w:cs="Times New Roman"/>
          <w:color w:val="000000"/>
          <w:sz w:val="21"/>
          <w:szCs w:val="21"/>
        </w:rPr>
        <w:t>-, тепл</w:t>
      </w:r>
      <w:proofErr w:type="gramStart"/>
      <w:r w:rsidRPr="00D17F75">
        <w:rPr>
          <w:rFonts w:ascii="Georgia" w:eastAsia="Times New Roman" w:hAnsi="Georgia" w:cs="Times New Roman"/>
          <w:color w:val="000000"/>
          <w:sz w:val="21"/>
          <w:szCs w:val="21"/>
        </w:rPr>
        <w:t>о-</w:t>
      </w:r>
      <w:proofErr w:type="gramEnd"/>
      <w:r w:rsidRPr="00D17F75">
        <w:rPr>
          <w:rFonts w:ascii="Georgia" w:eastAsia="Times New Roman" w:hAnsi="Georgia" w:cs="Times New Roman"/>
          <w:color w:val="000000"/>
          <w:sz w:val="21"/>
          <w:szCs w:val="21"/>
        </w:rPr>
        <w:t xml:space="preserve">, </w:t>
      </w:r>
      <w:proofErr w:type="spellStart"/>
      <w:r w:rsidRPr="00D17F75">
        <w:rPr>
          <w:rFonts w:ascii="Georgia" w:eastAsia="Times New Roman" w:hAnsi="Georgia" w:cs="Times New Roman"/>
          <w:color w:val="000000"/>
          <w:sz w:val="21"/>
          <w:szCs w:val="21"/>
        </w:rPr>
        <w:t>газо</w:t>
      </w:r>
      <w:proofErr w:type="spellEnd"/>
      <w:r w:rsidRPr="00D17F75">
        <w:rPr>
          <w:rFonts w:ascii="Georgia" w:eastAsia="Times New Roman" w:hAnsi="Georgia" w:cs="Times New Roman"/>
          <w:color w:val="000000"/>
          <w:sz w:val="21"/>
          <w:szCs w:val="21"/>
        </w:rPr>
        <w:t>-, водоснабжения, водоотведения;</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ремонт или замену лифтового оборудования, признанного непригодным для эксплуатации, ремонт лифтовых шахт;</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ремонт крыши, в том числе переустройство невентилируемой крыши на вентилируемую крышу, устройство выходов на кровлю;</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ремонт подвальных помещений, относящихся к общему имуществу в многоквартирном доме;</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утепление и ремонт фасада;</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установку коллективных (</w:t>
      </w:r>
      <w:proofErr w:type="spellStart"/>
      <w:r w:rsidRPr="00D17F75">
        <w:rPr>
          <w:rFonts w:ascii="Georgia" w:eastAsia="Times New Roman" w:hAnsi="Georgia" w:cs="Times New Roman"/>
          <w:color w:val="000000"/>
          <w:sz w:val="21"/>
          <w:szCs w:val="21"/>
        </w:rPr>
        <w:t>общедомовых</w:t>
      </w:r>
      <w:proofErr w:type="spellEnd"/>
      <w:r w:rsidRPr="00D17F75">
        <w:rPr>
          <w:rFonts w:ascii="Georgia" w:eastAsia="Times New Roman" w:hAnsi="Georgia" w:cs="Times New Roman"/>
          <w:color w:val="000000"/>
          <w:sz w:val="21"/>
          <w:szCs w:val="21"/>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ремонт фундамента многоквартирного дома;</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 разработку ведомостей объемов работ, работы по </w:t>
      </w:r>
      <w:proofErr w:type="spellStart"/>
      <w:r w:rsidRPr="00D17F75">
        <w:rPr>
          <w:rFonts w:ascii="Georgia" w:eastAsia="Times New Roman" w:hAnsi="Georgia" w:cs="Times New Roman"/>
          <w:color w:val="000000"/>
          <w:sz w:val="21"/>
          <w:szCs w:val="21"/>
        </w:rPr>
        <w:t>предпроектной</w:t>
      </w:r>
      <w:proofErr w:type="spellEnd"/>
      <w:r w:rsidRPr="00D17F75">
        <w:rPr>
          <w:rFonts w:ascii="Georgia" w:eastAsia="Times New Roman" w:hAnsi="Georgia" w:cs="Times New Roman"/>
          <w:color w:val="000000"/>
          <w:sz w:val="21"/>
          <w:szCs w:val="21"/>
        </w:rPr>
        <w:t xml:space="preserve">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проведение экспертизы проектной документации в случае, если законодательством Российской Федерации требуется ее проведение;</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осуществление строительного контроля;</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За счет средств государственной поддержки может финансироваться любой из видов услуг и (или) работ по капитальному ремонту общего имущества в многоквартирном доме, входящих </w:t>
      </w:r>
      <w:r w:rsidRPr="00D17F75">
        <w:rPr>
          <w:rFonts w:ascii="Georgia" w:eastAsia="Times New Roman" w:hAnsi="Georgia" w:cs="Times New Roman"/>
          <w:color w:val="000000"/>
          <w:sz w:val="21"/>
          <w:szCs w:val="21"/>
        </w:rPr>
        <w:lastRenderedPageBreak/>
        <w:t>в перечень, а также услуги и (или) работы по капитальному ремонту общего имущества в многоквартирном доме, указанные в части 1 статьи 174 Жилищного кодекса Российской Федерации.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Почему мы платим?</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proofErr w:type="gramStart"/>
      <w:r w:rsidRPr="00D17F75">
        <w:rPr>
          <w:rFonts w:ascii="Georgia" w:eastAsia="Times New Roman" w:hAnsi="Georgia" w:cs="Times New Roman"/>
          <w:color w:val="000000"/>
          <w:sz w:val="21"/>
          <w:szCs w:val="21"/>
        </w:rPr>
        <w:t>Уплата взноса на капитальный ремонт является обязательной для всех собственников помещений в многоквартирных домах в соответствии со ст. 153, ч. 2 ст. 154, ст. 169 Жилищного Кодекса Российской Федерации (далее – ЖК РФ) и ст. 2 Областного закона Ленинградской области от 29.11.2013 № 82-оз «Об отдельных вопросах организации и проведения капитального ремонта общего имущества </w:t>
      </w:r>
      <w:r w:rsidRPr="00D17F75">
        <w:rPr>
          <w:rFonts w:ascii="Georgia" w:eastAsia="Times New Roman" w:hAnsi="Georgia" w:cs="Times New Roman"/>
          <w:color w:val="000000"/>
          <w:sz w:val="21"/>
          <w:szCs w:val="21"/>
        </w:rPr>
        <w:br/>
        <w:t>в многоквартирных домах, расположенных на территории Ленинградской области». </w:t>
      </w:r>
      <w:proofErr w:type="gramEnd"/>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В соответствии с </w:t>
      </w:r>
      <w:proofErr w:type="gramStart"/>
      <w:r w:rsidRPr="00D17F75">
        <w:rPr>
          <w:rFonts w:ascii="Georgia" w:eastAsia="Times New Roman" w:hAnsi="Georgia" w:cs="Times New Roman"/>
          <w:color w:val="000000"/>
          <w:sz w:val="21"/>
          <w:szCs w:val="21"/>
        </w:rPr>
        <w:t>ч</w:t>
      </w:r>
      <w:proofErr w:type="gramEnd"/>
      <w:r w:rsidRPr="00D17F75">
        <w:rPr>
          <w:rFonts w:ascii="Georgia" w:eastAsia="Times New Roman" w:hAnsi="Georgia" w:cs="Times New Roman"/>
          <w:color w:val="000000"/>
          <w:sz w:val="21"/>
          <w:szCs w:val="21"/>
        </w:rPr>
        <w:t>. 3 ст. 169 ЖК РФ (в ред. 26.12.2012 г.), ч. 4 ст. 2 Областного закона Ленинградской области от 29.11.2013 № 82-оз обязанность по уплате взносов на капитальный ремонт наступила на территории Ленинградской области с 1 мая 2014 года.</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Постановлением Правительства Ленинградской области от 26.12.2013 № 508 утверждена Региональная программа капитального ремонта МКД Ленинградской области на 2014-2043 годы.</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В соответствии со ст. 181 ЖК РФ обязанность по уплате взносов на капитальный ремонт наступила в установленный законом срок независимо от факта наличия заключенного договора с НО «Фонд капитального ремонта многоквартирных домов Ленинградской области».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Согласно </w:t>
      </w:r>
      <w:proofErr w:type="gramStart"/>
      <w:r w:rsidRPr="00D17F75">
        <w:rPr>
          <w:rFonts w:ascii="Georgia" w:eastAsia="Times New Roman" w:hAnsi="Georgia" w:cs="Times New Roman"/>
          <w:color w:val="000000"/>
          <w:sz w:val="21"/>
          <w:szCs w:val="21"/>
        </w:rPr>
        <w:t>ч</w:t>
      </w:r>
      <w:proofErr w:type="gramEnd"/>
      <w:r w:rsidRPr="00D17F75">
        <w:rPr>
          <w:rFonts w:ascii="Georgia" w:eastAsia="Times New Roman" w:hAnsi="Georgia" w:cs="Times New Roman"/>
          <w:color w:val="000000"/>
          <w:sz w:val="21"/>
          <w:szCs w:val="21"/>
        </w:rPr>
        <w:t>. 3 ст. 158 ЖК РФ при переходе права собственности на помещение </w:t>
      </w:r>
      <w:r w:rsidRPr="00D17F75">
        <w:rPr>
          <w:rFonts w:ascii="Georgia" w:eastAsia="Times New Roman" w:hAnsi="Georgia" w:cs="Times New Roman"/>
          <w:color w:val="000000"/>
          <w:sz w:val="21"/>
          <w:szCs w:val="21"/>
        </w:rPr>
        <w:br/>
        <w:t>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Times New Roman" w:eastAsia="Times New Roman" w:hAnsi="Times New Roman" w:cs="Times New Roman"/>
          <w:color w:val="000000"/>
          <w:sz w:val="29"/>
          <w:szCs w:val="29"/>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Начисление пени: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proofErr w:type="gramStart"/>
      <w:r w:rsidRPr="00D17F75">
        <w:rPr>
          <w:rFonts w:ascii="Georgia" w:eastAsia="Times New Roman" w:hAnsi="Georgia" w:cs="Times New Roman"/>
          <w:color w:val="000000"/>
          <w:sz w:val="21"/>
          <w:szCs w:val="21"/>
        </w:rPr>
        <w:t>В соответствии с ч. 4 ст. 181 ЖК РФ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roofErr w:type="gramEnd"/>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Согласно ч. 14.1 статьи 155 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D17F75">
        <w:rPr>
          <w:rFonts w:ascii="Georgia" w:eastAsia="Times New Roman" w:hAnsi="Georgia" w:cs="Times New Roman"/>
          <w:color w:val="000000"/>
          <w:sz w:val="21"/>
          <w:szCs w:val="21"/>
        </w:rPr>
        <w:t>суммы</w:t>
      </w:r>
      <w:proofErr w:type="gramEnd"/>
      <w:r w:rsidRPr="00D17F75">
        <w:rPr>
          <w:rFonts w:ascii="Georgia" w:eastAsia="Times New Roman" w:hAnsi="Georgia" w:cs="Times New Roman"/>
          <w:color w:val="000000"/>
          <w:sz w:val="21"/>
          <w:szCs w:val="21"/>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lastRenderedPageBreak/>
        <w:t xml:space="preserve">В соответствии с </w:t>
      </w:r>
      <w:proofErr w:type="gramStart"/>
      <w:r w:rsidRPr="00D17F75">
        <w:rPr>
          <w:rFonts w:ascii="Georgia" w:eastAsia="Times New Roman" w:hAnsi="Georgia" w:cs="Times New Roman"/>
          <w:color w:val="000000"/>
          <w:sz w:val="21"/>
          <w:szCs w:val="21"/>
        </w:rPr>
        <w:t>ч</w:t>
      </w:r>
      <w:proofErr w:type="gramEnd"/>
      <w:r w:rsidRPr="00D17F75">
        <w:rPr>
          <w:rFonts w:ascii="Georgia" w:eastAsia="Times New Roman" w:hAnsi="Georgia" w:cs="Times New Roman"/>
          <w:color w:val="000000"/>
          <w:sz w:val="21"/>
          <w:szCs w:val="21"/>
        </w:rPr>
        <w:t xml:space="preserve">. 14.1 ст. 155 Жилищного кодекса РФ итоговый расчет пени производится в момент поступления оплаты. Информация </w:t>
      </w:r>
      <w:proofErr w:type="gramStart"/>
      <w:r w:rsidRPr="00D17F75">
        <w:rPr>
          <w:rFonts w:ascii="Georgia" w:eastAsia="Times New Roman" w:hAnsi="Georgia" w:cs="Times New Roman"/>
          <w:color w:val="000000"/>
          <w:sz w:val="21"/>
          <w:szCs w:val="21"/>
        </w:rPr>
        <w:t>о</w:t>
      </w:r>
      <w:proofErr w:type="gramEnd"/>
      <w:r w:rsidRPr="00D17F75">
        <w:rPr>
          <w:rFonts w:ascii="Georgia" w:eastAsia="Times New Roman" w:hAnsi="Georgia" w:cs="Times New Roman"/>
          <w:color w:val="000000"/>
          <w:sz w:val="21"/>
          <w:szCs w:val="21"/>
        </w:rPr>
        <w:t xml:space="preserve"> предварительно </w:t>
      </w:r>
      <w:proofErr w:type="gramStart"/>
      <w:r w:rsidRPr="00D17F75">
        <w:rPr>
          <w:rFonts w:ascii="Georgia" w:eastAsia="Times New Roman" w:hAnsi="Georgia" w:cs="Times New Roman"/>
          <w:color w:val="000000"/>
          <w:sz w:val="21"/>
          <w:szCs w:val="21"/>
        </w:rPr>
        <w:t>рассчитанной</w:t>
      </w:r>
      <w:proofErr w:type="gramEnd"/>
      <w:r w:rsidRPr="00D17F75">
        <w:rPr>
          <w:rFonts w:ascii="Georgia" w:eastAsia="Times New Roman" w:hAnsi="Georgia" w:cs="Times New Roman"/>
          <w:color w:val="000000"/>
          <w:sz w:val="21"/>
          <w:szCs w:val="21"/>
        </w:rPr>
        <w:t xml:space="preserve"> пени до поступления оплаты указана </w:t>
      </w:r>
      <w:proofErr w:type="spellStart"/>
      <w:r w:rsidRPr="00D17F75">
        <w:rPr>
          <w:rFonts w:ascii="Georgia" w:eastAsia="Times New Roman" w:hAnsi="Georgia" w:cs="Times New Roman"/>
          <w:color w:val="000000"/>
          <w:sz w:val="21"/>
          <w:szCs w:val="21"/>
        </w:rPr>
        <w:t>справочно</w:t>
      </w:r>
      <w:proofErr w:type="spellEnd"/>
      <w:r w:rsidRPr="00D17F75">
        <w:rPr>
          <w:rFonts w:ascii="Georgia" w:eastAsia="Times New Roman" w:hAnsi="Georgia" w:cs="Times New Roman"/>
          <w:color w:val="000000"/>
          <w:sz w:val="21"/>
          <w:szCs w:val="21"/>
        </w:rPr>
        <w:t xml:space="preserve"> в ЕПД.</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Алгоритм расчета пени: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Формула расчета пени за период:</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Сумма пени = Сумма долга * Ставка в день * Количество дней просрочки = Сумма долга</w:t>
      </w:r>
    </w:p>
    <w:p w:rsidR="00D17F75" w:rsidRPr="00D17F75" w:rsidRDefault="00D17F75" w:rsidP="00D17F75">
      <w:pPr>
        <w:numPr>
          <w:ilvl w:val="0"/>
          <w:numId w:val="1"/>
        </w:numPr>
        <w:shd w:val="clear" w:color="auto" w:fill="E3E3E3"/>
        <w:spacing w:before="225" w:after="225"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Базовая ставка * Доля * Количество дней просрочки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каждое изменение доли и каждый частичный платеж по платежному документу образуют отдельные периоды расчета пени.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базовая ставка – это годовая ставка, на основании которой рассчитывается дневная ставка. Равна ставке рефинансирования ЦБ РФ, которая равна ключевой ставке ЦБРФ.</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базовую ставку (согласно ЖК РФ) нужно брать на дату оплаты долга (или его части).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Ставки пени за жилищно-коммунальные услуги: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w:t>
      </w:r>
      <w:r w:rsidRPr="00D17F75">
        <w:rPr>
          <w:rFonts w:ascii="Georgia" w:eastAsia="Times New Roman" w:hAnsi="Georgia" w:cs="Times New Roman"/>
          <w:b/>
          <w:bCs/>
          <w:color w:val="000000"/>
          <w:sz w:val="21"/>
        </w:rPr>
        <w:t>Период просрочки</w:t>
      </w:r>
      <w:r w:rsidRPr="00D17F75">
        <w:rPr>
          <w:rFonts w:ascii="Georgia" w:eastAsia="Times New Roman" w:hAnsi="Georgia" w:cs="Times New Roman"/>
          <w:color w:val="000000"/>
          <w:sz w:val="21"/>
          <w:szCs w:val="21"/>
        </w:rPr>
        <w:t> </w:t>
      </w:r>
      <w:r w:rsidRPr="00D17F75">
        <w:rPr>
          <w:rFonts w:ascii="Georgia" w:eastAsia="Times New Roman" w:hAnsi="Georgia" w:cs="Times New Roman"/>
          <w:b/>
          <w:bCs/>
          <w:color w:val="000000"/>
          <w:sz w:val="21"/>
        </w:rPr>
        <w:t>Ставка в день (доля ставки)</w:t>
      </w:r>
      <w:r w:rsidRPr="00D17F75">
        <w:rPr>
          <w:rFonts w:ascii="Georgia" w:eastAsia="Times New Roman" w:hAnsi="Georgia" w:cs="Times New Roman"/>
          <w:color w:val="000000"/>
          <w:sz w:val="21"/>
          <w:szCs w:val="21"/>
        </w:rPr>
        <w:t> первые 30 дней (1-30) 0 следующие 60 дней (31-90) 1/300 годовой базовой ставки последующие дни после 90го (91-…) 1/130 годовой базовой ставки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Ставки пени по взносам на капитальный ремонт:</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w:t>
      </w:r>
      <w:r w:rsidRPr="00D17F75">
        <w:rPr>
          <w:rFonts w:ascii="Georgia" w:eastAsia="Times New Roman" w:hAnsi="Georgia" w:cs="Times New Roman"/>
          <w:b/>
          <w:bCs/>
          <w:color w:val="000000"/>
          <w:sz w:val="21"/>
        </w:rPr>
        <w:t>Период просрочки</w:t>
      </w:r>
      <w:r w:rsidRPr="00D17F75">
        <w:rPr>
          <w:rFonts w:ascii="Georgia" w:eastAsia="Times New Roman" w:hAnsi="Georgia" w:cs="Times New Roman"/>
          <w:color w:val="000000"/>
          <w:sz w:val="21"/>
          <w:szCs w:val="21"/>
        </w:rPr>
        <w:t> </w:t>
      </w:r>
      <w:r w:rsidRPr="00D17F75">
        <w:rPr>
          <w:rFonts w:ascii="Georgia" w:eastAsia="Times New Roman" w:hAnsi="Georgia" w:cs="Times New Roman"/>
          <w:b/>
          <w:bCs/>
          <w:color w:val="000000"/>
          <w:sz w:val="21"/>
        </w:rPr>
        <w:t>Ставка в день (доля ставки)</w:t>
      </w:r>
      <w:r w:rsidRPr="00D17F75">
        <w:rPr>
          <w:rFonts w:ascii="Georgia" w:eastAsia="Times New Roman" w:hAnsi="Georgia" w:cs="Times New Roman"/>
          <w:color w:val="000000"/>
          <w:sz w:val="21"/>
          <w:szCs w:val="21"/>
        </w:rPr>
        <w:t> любой (31-…) 1/300 годовой базовой ставки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Times New Roman" w:eastAsia="Times New Roman" w:hAnsi="Times New Roman" w:cs="Times New Roman"/>
          <w:color w:val="000000"/>
          <w:sz w:val="29"/>
          <w:szCs w:val="29"/>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Рассмотрим применение формулы на конкретном примере:</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Абоненту за октябрь 2018 по услуге взнос на капитальный ремонт было начислено 411, 81 руб.</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Абонент внес оплату 17.11.2018 в размере 380 руб. попав в срок уплаты взноса на капитальный ремонт, который установлен в соответствии со ст.4 Областного закона Ленинградской области от 29.11.2013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но не позднее 20 числа месяца, следующего за </w:t>
      </w:r>
      <w:proofErr w:type="spellStart"/>
      <w:r w:rsidRPr="00D17F75">
        <w:rPr>
          <w:rFonts w:ascii="Georgia" w:eastAsia="Times New Roman" w:hAnsi="Georgia" w:cs="Times New Roman"/>
          <w:color w:val="000000"/>
          <w:sz w:val="21"/>
          <w:szCs w:val="21"/>
        </w:rPr>
        <w:t>расчетным</w:t>
      </w:r>
      <w:proofErr w:type="gramStart"/>
      <w:r w:rsidRPr="00D17F75">
        <w:rPr>
          <w:rFonts w:ascii="Georgia" w:eastAsia="Times New Roman" w:hAnsi="Georgia" w:cs="Times New Roman"/>
          <w:color w:val="000000"/>
          <w:sz w:val="21"/>
          <w:szCs w:val="21"/>
        </w:rPr>
        <w:t>.С</w:t>
      </w:r>
      <w:proofErr w:type="gramEnd"/>
      <w:r w:rsidRPr="00D17F75">
        <w:rPr>
          <w:rFonts w:ascii="Georgia" w:eastAsia="Times New Roman" w:hAnsi="Georgia" w:cs="Times New Roman"/>
          <w:color w:val="000000"/>
          <w:sz w:val="21"/>
          <w:szCs w:val="21"/>
        </w:rPr>
        <w:t>оответственно</w:t>
      </w:r>
      <w:proofErr w:type="spellEnd"/>
      <w:r w:rsidRPr="00D17F75">
        <w:rPr>
          <w:rFonts w:ascii="Georgia" w:eastAsia="Times New Roman" w:hAnsi="Georgia" w:cs="Times New Roman"/>
          <w:color w:val="000000"/>
          <w:sz w:val="21"/>
          <w:szCs w:val="21"/>
        </w:rPr>
        <w:t xml:space="preserve"> за октябрь месяц у него образовалась задолженность в размере 31,81.</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Следующую оплату абонент совершил 22.12.2018.</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Согласно пункту 14.1 ст. 155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w:t>
      </w:r>
      <w:r w:rsidRPr="00D17F75">
        <w:rPr>
          <w:rFonts w:ascii="Georgia" w:eastAsia="Times New Roman" w:hAnsi="Georgia" w:cs="Times New Roman"/>
          <w:color w:val="000000"/>
          <w:sz w:val="21"/>
          <w:szCs w:val="21"/>
        </w:rPr>
        <w:lastRenderedPageBreak/>
        <w:t xml:space="preserve">рефинансирования Центрального банка Российской Федерации, действующей на день фактической оплаты, от не выплаченной в срок </w:t>
      </w:r>
      <w:proofErr w:type="gramStart"/>
      <w:r w:rsidRPr="00D17F75">
        <w:rPr>
          <w:rFonts w:ascii="Georgia" w:eastAsia="Times New Roman" w:hAnsi="Georgia" w:cs="Times New Roman"/>
          <w:color w:val="000000"/>
          <w:sz w:val="21"/>
          <w:szCs w:val="21"/>
        </w:rPr>
        <w:t>суммы</w:t>
      </w:r>
      <w:proofErr w:type="gramEnd"/>
      <w:r w:rsidRPr="00D17F75">
        <w:rPr>
          <w:rFonts w:ascii="Georgia" w:eastAsia="Times New Roman" w:hAnsi="Georgia" w:cs="Times New Roman"/>
          <w:color w:val="000000"/>
          <w:sz w:val="21"/>
          <w:szCs w:val="21"/>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Из чего следует, что у абонента образовался один день просрочки за неуплаченную сумму в размере 31,81. (20 ноября + 30 дней = 20 декабря – последний день, когда человек мог погасить образовавшуюся задолженность без начисления пени.)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Следовательно, </w:t>
      </w:r>
      <w:proofErr w:type="gramStart"/>
      <w:r w:rsidRPr="00D17F75">
        <w:rPr>
          <w:rFonts w:ascii="Georgia" w:eastAsia="Times New Roman" w:hAnsi="Georgia" w:cs="Times New Roman"/>
          <w:color w:val="000000"/>
          <w:sz w:val="21"/>
          <w:szCs w:val="21"/>
        </w:rPr>
        <w:t>П</w:t>
      </w:r>
      <w:proofErr w:type="gramEnd"/>
      <w:r w:rsidRPr="00D17F75">
        <w:rPr>
          <w:rFonts w:ascii="Georgia" w:eastAsia="Times New Roman" w:hAnsi="Georgia" w:cs="Times New Roman"/>
          <w:color w:val="000000"/>
          <w:sz w:val="21"/>
          <w:szCs w:val="21"/>
        </w:rPr>
        <w:t xml:space="preserve"> = 31,81 руб. </w:t>
      </w:r>
      <w:proofErr w:type="spellStart"/>
      <w:r w:rsidRPr="00D17F75">
        <w:rPr>
          <w:rFonts w:ascii="Georgia" w:eastAsia="Times New Roman" w:hAnsi="Georgia" w:cs="Times New Roman"/>
          <w:color w:val="000000"/>
          <w:sz w:val="21"/>
          <w:szCs w:val="21"/>
        </w:rPr>
        <w:t>х</w:t>
      </w:r>
      <w:proofErr w:type="spellEnd"/>
      <w:r w:rsidRPr="00D17F75">
        <w:rPr>
          <w:rFonts w:ascii="Georgia" w:eastAsia="Times New Roman" w:hAnsi="Georgia" w:cs="Times New Roman"/>
          <w:color w:val="000000"/>
          <w:sz w:val="21"/>
          <w:szCs w:val="21"/>
        </w:rPr>
        <w:t xml:space="preserve"> 1 день просрочки </w:t>
      </w:r>
      <w:proofErr w:type="spellStart"/>
      <w:r w:rsidRPr="00D17F75">
        <w:rPr>
          <w:rFonts w:ascii="Georgia" w:eastAsia="Times New Roman" w:hAnsi="Georgia" w:cs="Times New Roman"/>
          <w:color w:val="000000"/>
          <w:sz w:val="21"/>
          <w:szCs w:val="21"/>
        </w:rPr>
        <w:t>х</w:t>
      </w:r>
      <w:proofErr w:type="spellEnd"/>
      <w:r w:rsidRPr="00D17F75">
        <w:rPr>
          <w:rFonts w:ascii="Georgia" w:eastAsia="Times New Roman" w:hAnsi="Georgia" w:cs="Times New Roman"/>
          <w:color w:val="000000"/>
          <w:sz w:val="21"/>
          <w:szCs w:val="21"/>
        </w:rPr>
        <w:t xml:space="preserve"> (7,75/100) </w:t>
      </w:r>
      <w:proofErr w:type="spellStart"/>
      <w:r w:rsidRPr="00D17F75">
        <w:rPr>
          <w:rFonts w:ascii="Georgia" w:eastAsia="Times New Roman" w:hAnsi="Georgia" w:cs="Times New Roman"/>
          <w:color w:val="000000"/>
          <w:sz w:val="21"/>
          <w:szCs w:val="21"/>
        </w:rPr>
        <w:t>х</w:t>
      </w:r>
      <w:proofErr w:type="spellEnd"/>
      <w:r w:rsidRPr="00D17F75">
        <w:rPr>
          <w:rFonts w:ascii="Georgia" w:eastAsia="Times New Roman" w:hAnsi="Georgia" w:cs="Times New Roman"/>
          <w:color w:val="000000"/>
          <w:sz w:val="21"/>
          <w:szCs w:val="21"/>
        </w:rPr>
        <w:t xml:space="preserve"> 1/300 = 0,008 руб. (итого сумма пени составляет 01 копейку).</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Times New Roman" w:eastAsia="Times New Roman" w:hAnsi="Times New Roman" w:cs="Times New Roman"/>
          <w:color w:val="000000"/>
          <w:sz w:val="29"/>
          <w:szCs w:val="29"/>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Почему платежный документ доставляет ЕИРЦ ЛО:</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НКО «Фонд капитального ремонта Ленинградской области» в соответствии с агентским договором, заключенным с АО «Единый информационно-расчетный центр Ленинградской области» (далее по тексту – АО «ЕИРЦ ЛО»), передал функции начисления и сбора взносов на капитальный ремонт АО «ЕИРЦ ЛО». Таким образом, выставление счетов на оплату взносов на капитальный ремонт осуществляется АО «ЕИРЦ ЛО» по форме Единого платежного документа.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proofErr w:type="gramStart"/>
      <w:r w:rsidRPr="00D17F75">
        <w:rPr>
          <w:rFonts w:ascii="Georgia" w:eastAsia="Times New Roman" w:hAnsi="Georgia" w:cs="Times New Roman"/>
          <w:color w:val="000000"/>
          <w:sz w:val="21"/>
          <w:szCs w:val="21"/>
        </w:rPr>
        <w:t xml:space="preserve">Согласно </w:t>
      </w:r>
      <w:proofErr w:type="spellStart"/>
      <w:r w:rsidRPr="00D17F75">
        <w:rPr>
          <w:rFonts w:ascii="Georgia" w:eastAsia="Times New Roman" w:hAnsi="Georgia" w:cs="Times New Roman"/>
          <w:color w:val="000000"/>
          <w:sz w:val="21"/>
          <w:szCs w:val="21"/>
        </w:rPr>
        <w:t>подп</w:t>
      </w:r>
      <w:proofErr w:type="spellEnd"/>
      <w:r w:rsidRPr="00D17F75">
        <w:rPr>
          <w:rFonts w:ascii="Georgia" w:eastAsia="Times New Roman" w:hAnsi="Georgia" w:cs="Times New Roman"/>
          <w:color w:val="000000"/>
          <w:sz w:val="21"/>
          <w:szCs w:val="21"/>
        </w:rPr>
        <w:t>. 9 ч. 2 ст. 182 ЖК РФ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w:t>
      </w:r>
      <w:proofErr w:type="gramEnd"/>
      <w:r w:rsidRPr="00D17F75">
        <w:rPr>
          <w:rFonts w:ascii="Georgia" w:eastAsia="Times New Roman" w:hAnsi="Georgia" w:cs="Times New Roman"/>
          <w:color w:val="000000"/>
          <w:sz w:val="21"/>
          <w:szCs w:val="21"/>
        </w:rPr>
        <w:t xml:space="preserve"> общего </w:t>
      </w:r>
      <w:proofErr w:type="gramStart"/>
      <w:r w:rsidRPr="00D17F75">
        <w:rPr>
          <w:rFonts w:ascii="Georgia" w:eastAsia="Times New Roman" w:hAnsi="Georgia" w:cs="Times New Roman"/>
          <w:color w:val="000000"/>
          <w:sz w:val="21"/>
          <w:szCs w:val="21"/>
        </w:rPr>
        <w:t>имущества</w:t>
      </w:r>
      <w:proofErr w:type="gramEnd"/>
      <w:r w:rsidRPr="00D17F75">
        <w:rPr>
          <w:rFonts w:ascii="Georgia" w:eastAsia="Times New Roman" w:hAnsi="Georgia" w:cs="Times New Roman"/>
          <w:color w:val="000000"/>
          <w:sz w:val="21"/>
          <w:szCs w:val="21"/>
        </w:rPr>
        <w:t xml:space="preserve"> в котором вносится взнос.</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proofErr w:type="gramStart"/>
      <w:r w:rsidRPr="00D17F75">
        <w:rPr>
          <w:rFonts w:ascii="Georgia" w:eastAsia="Times New Roman" w:hAnsi="Georgia" w:cs="Times New Roman"/>
          <w:color w:val="000000"/>
          <w:sz w:val="21"/>
          <w:szCs w:val="21"/>
        </w:rPr>
        <w:t>Согласно ч. 3 ст. 4 Областного закона Ленинградской области от 29.11.2013 N 82-оз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w:t>
      </w:r>
      <w:proofErr w:type="gramEnd"/>
      <w:r w:rsidRPr="00D17F75">
        <w:rPr>
          <w:rFonts w:ascii="Georgia" w:eastAsia="Times New Roman" w:hAnsi="Georgia" w:cs="Times New Roman"/>
          <w:color w:val="000000"/>
          <w:sz w:val="21"/>
          <w:szCs w:val="21"/>
        </w:rPr>
        <w:t xml:space="preserve">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proofErr w:type="gramStart"/>
      <w:r w:rsidRPr="00D17F75">
        <w:rPr>
          <w:rFonts w:ascii="Georgia" w:eastAsia="Times New Roman" w:hAnsi="Georgia" w:cs="Times New Roman"/>
          <w:color w:val="000000"/>
          <w:sz w:val="21"/>
          <w:szCs w:val="21"/>
        </w:rPr>
        <w:t>Согласно п. 5 Порядка подготовки и предоставления платежных документов для уплаты взносов на капитальный ремонт от имени некоммерческой организации "Фонд капитального ремонта многоквартирных домов Ленинградской области", владельца специального счета, утвержденного постановлением Правительства Ленинградской области от 30 мая 2014 г. № 207, уплата взноса на капитальный ремонт собственниками жилых помещений производится на основании отдельного платежного документа об уплате взноса либо на основании</w:t>
      </w:r>
      <w:proofErr w:type="gramEnd"/>
      <w:r w:rsidRPr="00D17F75">
        <w:rPr>
          <w:rFonts w:ascii="Georgia" w:eastAsia="Times New Roman" w:hAnsi="Georgia" w:cs="Times New Roman"/>
          <w:color w:val="000000"/>
          <w:sz w:val="21"/>
          <w:szCs w:val="21"/>
        </w:rPr>
        <w:t xml:space="preserve"> платежного документа для внесения платы за содержание и ремонт жилого </w:t>
      </w:r>
      <w:proofErr w:type="gramStart"/>
      <w:r w:rsidRPr="00D17F75">
        <w:rPr>
          <w:rFonts w:ascii="Georgia" w:eastAsia="Times New Roman" w:hAnsi="Georgia" w:cs="Times New Roman"/>
          <w:color w:val="000000"/>
          <w:sz w:val="21"/>
          <w:szCs w:val="21"/>
        </w:rPr>
        <w:t>помещения</w:t>
      </w:r>
      <w:proofErr w:type="gramEnd"/>
      <w:r w:rsidRPr="00D17F75">
        <w:rPr>
          <w:rFonts w:ascii="Georgia" w:eastAsia="Times New Roman" w:hAnsi="Georgia" w:cs="Times New Roman"/>
          <w:color w:val="000000"/>
          <w:sz w:val="21"/>
          <w:szCs w:val="21"/>
        </w:rPr>
        <w:t xml:space="preserve"> и предоставление коммунальных услуг, в котором взнос на капитальный ремонт выделяется отдельной строкой.</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Форма платежного документа для внесения платы за содержание и ремонт жилого </w:t>
      </w:r>
      <w:proofErr w:type="gramStart"/>
      <w:r w:rsidRPr="00D17F75">
        <w:rPr>
          <w:rFonts w:ascii="Georgia" w:eastAsia="Times New Roman" w:hAnsi="Georgia" w:cs="Times New Roman"/>
          <w:color w:val="000000"/>
          <w:sz w:val="21"/>
          <w:szCs w:val="21"/>
        </w:rPr>
        <w:t>помещения</w:t>
      </w:r>
      <w:proofErr w:type="gramEnd"/>
      <w:r w:rsidRPr="00D17F75">
        <w:rPr>
          <w:rFonts w:ascii="Georgia" w:eastAsia="Times New Roman" w:hAnsi="Georgia" w:cs="Times New Roman"/>
          <w:color w:val="000000"/>
          <w:sz w:val="21"/>
          <w:szCs w:val="21"/>
        </w:rPr>
        <w:t xml:space="preserve"> и предоставление коммунальных услуг на территории Ленинградской области установлена распоряжением правительства Ленинградской области № 671-р от 11.12.2014г., согласно которому взнос на капитальный ремонт выделяется в ЕПД отдельной строкой.</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Times New Roman" w:eastAsia="Times New Roman" w:hAnsi="Times New Roman" w:cs="Times New Roman"/>
          <w:color w:val="000000"/>
          <w:sz w:val="29"/>
          <w:szCs w:val="29"/>
        </w:rPr>
        <w:lastRenderedPageBreak/>
        <w:t> </w:t>
      </w:r>
    </w:p>
    <w:p w:rsidR="00D17F75" w:rsidRPr="00D17F75" w:rsidRDefault="00D17F75" w:rsidP="00D17F75">
      <w:pPr>
        <w:shd w:val="clear" w:color="auto" w:fill="E3E3E3"/>
        <w:spacing w:before="600" w:after="0" w:line="271" w:lineRule="atLeast"/>
        <w:ind w:left="-30"/>
        <w:jc w:val="center"/>
        <w:rPr>
          <w:rFonts w:ascii="Arial" w:eastAsia="Times New Roman" w:hAnsi="Arial" w:cs="Arial"/>
          <w:b/>
          <w:bCs/>
          <w:color w:val="222222"/>
          <w:sz w:val="48"/>
          <w:szCs w:val="48"/>
        </w:rPr>
      </w:pPr>
      <w:r w:rsidRPr="00D17F75">
        <w:rPr>
          <w:rFonts w:ascii="Georgia" w:eastAsia="Times New Roman" w:hAnsi="Georgia" w:cs="Arial"/>
          <w:b/>
          <w:bCs/>
          <w:color w:val="222222"/>
          <w:sz w:val="21"/>
        </w:rPr>
        <w:t>Льготы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Федеральные льготы</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Законами, действующими в РФ, предоставлена льгота в виде компенсации расходов на уплату взносов на капитальный ремонт общего имущества в многоквартирном доме в размере 50 % для следующих категорий граждан:</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инвалидам, участники Великой Отечественной Войны</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ветеранам боевых действий</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лицам, награжденным знаком "Жителю блокадного Ленинграда"</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инвалидам I и II групп, детям-инвалидам, гражданам, имеющим детей-инвалидов</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гражданам Российской Федерации, подвергшимся радиационному воздействию</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Times New Roman" w:eastAsia="Times New Roman" w:hAnsi="Times New Roman" w:cs="Times New Roman"/>
          <w:color w:val="000000"/>
          <w:sz w:val="29"/>
          <w:szCs w:val="29"/>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Региональные льготы</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proofErr w:type="gramStart"/>
      <w:r w:rsidRPr="00D17F75">
        <w:rPr>
          <w:rFonts w:ascii="Georgia" w:eastAsia="Times New Roman" w:hAnsi="Georgia" w:cs="Times New Roman"/>
          <w:color w:val="000000"/>
          <w:sz w:val="21"/>
          <w:szCs w:val="21"/>
        </w:rPr>
        <w:t>В Ленинградской области установлены региональные льготы по уплате взносов на капитальный ремонт в виде компенсации расходов по их уплате</w:t>
      </w:r>
      <w:proofErr w:type="gramEnd"/>
      <w:r w:rsidRPr="00D17F75">
        <w:rPr>
          <w:rFonts w:ascii="Georgia" w:eastAsia="Times New Roman" w:hAnsi="Georgia" w:cs="Times New Roman"/>
          <w:color w:val="000000"/>
          <w:sz w:val="21"/>
          <w:szCs w:val="21"/>
        </w:rPr>
        <w:t>. Порядок предоставления льгот определены Областным законом Ленинградской области от 29.11.2013 N 82-оз, постановлением Правительства Ленинградской области от 29.01.2016 N 7.</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Льготы предусмотрены </w:t>
      </w:r>
      <w:proofErr w:type="gramStart"/>
      <w:r w:rsidRPr="00D17F75">
        <w:rPr>
          <w:rFonts w:ascii="Georgia" w:eastAsia="Times New Roman" w:hAnsi="Georgia" w:cs="Times New Roman"/>
          <w:color w:val="000000"/>
          <w:sz w:val="21"/>
          <w:szCs w:val="21"/>
        </w:rPr>
        <w:t>в виде ежемесячной выплата в размере разницы между размером ежемесячной денежной компенсации расходов на уплату взноса на капитальный ремонт</w:t>
      </w:r>
      <w:proofErr w:type="gramEnd"/>
      <w:r w:rsidRPr="00D17F75">
        <w:rPr>
          <w:rFonts w:ascii="Georgia" w:eastAsia="Times New Roman" w:hAnsi="Georgia" w:cs="Times New Roman"/>
          <w:color w:val="000000"/>
          <w:sz w:val="21"/>
          <w:szCs w:val="21"/>
        </w:rPr>
        <w:t>.</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одиноко проживающим неработающим собственникам жилых помещений, достигшим возраста 70 лет, - в размере 50 процентов;</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одиноко проживающим неработающим собственникам жилых помещений, достигшим возраста 80 лет, - в размере 100 процентов;</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процентов;</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 - в размере 100 процентов.</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Важно. </w:t>
      </w:r>
      <w:r w:rsidRPr="00D17F75">
        <w:rPr>
          <w:rFonts w:ascii="Georgia" w:eastAsia="Times New Roman" w:hAnsi="Georgia" w:cs="Times New Roman"/>
          <w:color w:val="000000"/>
          <w:sz w:val="21"/>
          <w:szCs w:val="21"/>
        </w:rPr>
        <w:t>Таким образом, льгота предоставляется пенсионерам, достигшим возраста 70 или 80 лет, в том случае, если они проживают совместно с неработающими гражданами пенсионного возраста.</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lastRenderedPageBreak/>
        <w:t>При наличии у собственника нескольких объектов недвижимости льгота предусматривается только в отношении одного помещения в многоквартирном доме, находящемся на территории Ленинградской области, по выбору собственника жилого помещения.</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Льготы многодетным семьям по уплате взносов на капитальный ремонт в Ленинградской области не предусмотрены.</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Как платить?</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Проведенная обществом работа по увеличению количества способов оплаты за ЖКУ, позволяет клиенту воспользоваться своим правом на выбор способа оплаты за предоставленные услуги, а именно: наличными в кассах, в терминалах самообслуживания, безналичными в банкоматах, через Интернет, с мобильного телефона. Кроме того, клиенту предоставлен широкий выбор платежных агентов.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Без взимания комиссии:</w:t>
      </w:r>
    </w:p>
    <w:p w:rsidR="00D17F75" w:rsidRPr="00D17F75" w:rsidRDefault="00D17F75" w:rsidP="00D17F75">
      <w:pPr>
        <w:numPr>
          <w:ilvl w:val="0"/>
          <w:numId w:val="2"/>
        </w:numPr>
        <w:shd w:val="clear" w:color="auto" w:fill="E3E3E3"/>
        <w:spacing w:before="225" w:after="225"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 xml:space="preserve">Личный кабинет клиента АО «ЕИРЦ ЛО». В сервисе реализована возможность осуществлять оплату взносов на капитальный ремонт без взимания комиссии. Кроме того, при помощи сервиса, клиент может осуществлять </w:t>
      </w:r>
      <w:proofErr w:type="gramStart"/>
      <w:r w:rsidRPr="00D17F75">
        <w:rPr>
          <w:rFonts w:ascii="Georgia" w:eastAsia="Times New Roman" w:hAnsi="Georgia" w:cs="Times New Roman"/>
          <w:color w:val="000000"/>
          <w:sz w:val="21"/>
          <w:szCs w:val="21"/>
        </w:rPr>
        <w:t>контроль за</w:t>
      </w:r>
      <w:proofErr w:type="gramEnd"/>
      <w:r w:rsidRPr="00D17F75">
        <w:rPr>
          <w:rFonts w:ascii="Georgia" w:eastAsia="Times New Roman" w:hAnsi="Georgia" w:cs="Times New Roman"/>
          <w:color w:val="000000"/>
          <w:sz w:val="21"/>
          <w:szCs w:val="21"/>
        </w:rPr>
        <w:t xml:space="preserve"> состоянием лицевого счета, оплачивать платежный документ, передавать показания приборов учета и активировать получение платежного документа на электронную почту.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2. Акционерный банк «Россия».</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Times New Roman" w:eastAsia="Times New Roman" w:hAnsi="Times New Roman" w:cs="Times New Roman"/>
          <w:color w:val="000000"/>
          <w:sz w:val="29"/>
          <w:szCs w:val="29"/>
        </w:rPr>
        <w:t> </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b/>
          <w:bCs/>
          <w:color w:val="000000"/>
          <w:sz w:val="21"/>
        </w:rPr>
        <w:t>С комиссией:</w:t>
      </w:r>
    </w:p>
    <w:p w:rsidR="00D17F75" w:rsidRPr="00D17F75" w:rsidRDefault="00D17F75" w:rsidP="00D17F75">
      <w:pPr>
        <w:shd w:val="clear" w:color="auto" w:fill="E3E3E3"/>
        <w:spacing w:before="360" w:after="0" w:line="240" w:lineRule="auto"/>
        <w:rPr>
          <w:rFonts w:ascii="Times New Roman" w:eastAsia="Times New Roman" w:hAnsi="Times New Roman" w:cs="Times New Roman"/>
          <w:color w:val="000000"/>
          <w:sz w:val="29"/>
          <w:szCs w:val="29"/>
        </w:rPr>
      </w:pPr>
      <w:r w:rsidRPr="00D17F75">
        <w:rPr>
          <w:rFonts w:ascii="Georgia" w:eastAsia="Times New Roman" w:hAnsi="Georgia" w:cs="Times New Roman"/>
          <w:color w:val="000000"/>
          <w:sz w:val="21"/>
          <w:szCs w:val="21"/>
        </w:rPr>
        <w:t>Ознакомиться с полным списком банков-партнеров и платежных систем, Вы можете на сайте компании в разделе </w:t>
      </w:r>
      <w:hyperlink r:id="rId5" w:history="1">
        <w:r w:rsidRPr="00D17F75">
          <w:rPr>
            <w:rFonts w:ascii="Georgia" w:eastAsia="Times New Roman" w:hAnsi="Georgia" w:cs="Times New Roman"/>
            <w:b/>
            <w:bCs/>
            <w:color w:val="1D528F"/>
            <w:sz w:val="21"/>
            <w:u w:val="single"/>
          </w:rPr>
          <w:t>Способы оплаты.</w:t>
        </w:r>
      </w:hyperlink>
    </w:p>
    <w:p w:rsidR="00D17F75" w:rsidRPr="00D17F75" w:rsidRDefault="00D17F75" w:rsidP="00D17F75">
      <w:pPr>
        <w:shd w:val="clear" w:color="auto" w:fill="E3E3E3"/>
        <w:spacing w:after="0" w:line="240" w:lineRule="auto"/>
        <w:rPr>
          <w:rFonts w:ascii="Georgia" w:eastAsia="Times New Roman" w:hAnsi="Georgia" w:cs="Times New Roman"/>
          <w:color w:val="000000"/>
          <w:sz w:val="21"/>
          <w:szCs w:val="21"/>
        </w:rPr>
      </w:pPr>
      <w:r w:rsidRPr="00D17F75">
        <w:rPr>
          <w:rFonts w:ascii="Georgia" w:eastAsia="Times New Roman" w:hAnsi="Georgia" w:cs="Times New Roman"/>
          <w:color w:val="000000"/>
          <w:sz w:val="21"/>
          <w:szCs w:val="21"/>
        </w:rPr>
        <w:br w:type="textWrapping" w:clear="all"/>
      </w:r>
    </w:p>
    <w:tbl>
      <w:tblPr>
        <w:tblW w:w="5000" w:type="pct"/>
        <w:tblCellSpacing w:w="15" w:type="dxa"/>
        <w:tblCellMar>
          <w:top w:w="15" w:type="dxa"/>
          <w:left w:w="15" w:type="dxa"/>
          <w:bottom w:w="15" w:type="dxa"/>
          <w:right w:w="15" w:type="dxa"/>
        </w:tblCellMar>
        <w:tblLook w:val="04A0"/>
      </w:tblPr>
      <w:tblGrid>
        <w:gridCol w:w="4782"/>
        <w:gridCol w:w="4783"/>
      </w:tblGrid>
      <w:tr w:rsidR="00D17F75" w:rsidRPr="00D17F75" w:rsidTr="00D17F75">
        <w:trPr>
          <w:tblCellSpacing w:w="15" w:type="dxa"/>
        </w:trPr>
        <w:tc>
          <w:tcPr>
            <w:tcW w:w="2500" w:type="pct"/>
            <w:tcMar>
              <w:top w:w="75" w:type="dxa"/>
              <w:left w:w="75" w:type="dxa"/>
              <w:bottom w:w="75" w:type="dxa"/>
              <w:right w:w="75" w:type="dxa"/>
            </w:tcMar>
            <w:vAlign w:val="center"/>
            <w:hideMark/>
          </w:tcPr>
          <w:p w:rsidR="00D17F75" w:rsidRPr="00D17F75" w:rsidRDefault="00D17F75" w:rsidP="00D17F75">
            <w:pPr>
              <w:spacing w:after="0" w:line="240" w:lineRule="auto"/>
              <w:rPr>
                <w:rFonts w:ascii="Georgia" w:eastAsia="Times New Roman" w:hAnsi="Georgia" w:cs="Times New Roman"/>
                <w:color w:val="000000"/>
                <w:sz w:val="21"/>
                <w:szCs w:val="21"/>
              </w:rPr>
            </w:pPr>
            <w:hyperlink r:id="rId6" w:history="1">
              <w:r w:rsidRPr="00D17F75">
                <w:rPr>
                  <w:rFonts w:ascii="Georgia" w:eastAsia="Times New Roman" w:hAnsi="Georgia" w:cs="Times New Roman"/>
                  <w:b/>
                  <w:bCs/>
                  <w:color w:val="074F8E"/>
                  <w:sz w:val="18"/>
                  <w:u w:val="single"/>
                </w:rPr>
                <w:t>Вернуться к списку новостей</w:t>
              </w:r>
            </w:hyperlink>
          </w:p>
        </w:tc>
        <w:tc>
          <w:tcPr>
            <w:tcW w:w="2500" w:type="pct"/>
            <w:tcMar>
              <w:top w:w="75" w:type="dxa"/>
              <w:left w:w="75" w:type="dxa"/>
              <w:bottom w:w="75" w:type="dxa"/>
              <w:right w:w="75" w:type="dxa"/>
            </w:tcMar>
            <w:vAlign w:val="center"/>
            <w:hideMark/>
          </w:tcPr>
          <w:p w:rsidR="00D17F75" w:rsidRPr="00D17F75" w:rsidRDefault="00D17F75" w:rsidP="00D17F75">
            <w:pPr>
              <w:spacing w:after="0" w:line="240" w:lineRule="auto"/>
              <w:jc w:val="right"/>
              <w:rPr>
                <w:rFonts w:ascii="Georgia" w:eastAsia="Times New Roman" w:hAnsi="Georgia" w:cs="Times New Roman"/>
                <w:color w:val="000000"/>
                <w:sz w:val="21"/>
                <w:szCs w:val="21"/>
              </w:rPr>
            </w:pPr>
            <w:hyperlink r:id="rId7" w:tgtFrame="newsitem_11726" w:history="1">
              <w:r w:rsidRPr="00D17F75">
                <w:rPr>
                  <w:rFonts w:ascii="Georgia" w:eastAsia="Times New Roman" w:hAnsi="Georgia" w:cs="Times New Roman"/>
                  <w:b/>
                  <w:bCs/>
                  <w:color w:val="074F8E"/>
                  <w:sz w:val="18"/>
                  <w:u w:val="single"/>
                </w:rPr>
                <w:t>Версия для печати</w:t>
              </w:r>
            </w:hyperlink>
          </w:p>
        </w:tc>
      </w:tr>
    </w:tbl>
    <w:p w:rsidR="006C552E" w:rsidRDefault="00D17F75">
      <w:r w:rsidRPr="00D17F75">
        <w:rPr>
          <w:rFonts w:ascii="Georgia" w:eastAsia="Times New Roman" w:hAnsi="Georgia" w:cs="Times New Roman"/>
          <w:color w:val="000000"/>
          <w:sz w:val="21"/>
          <w:szCs w:val="21"/>
        </w:rPr>
        <w:br w:type="textWrapping" w:clear="all"/>
      </w:r>
    </w:p>
    <w:sectPr w:rsidR="006C5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48E0"/>
    <w:multiLevelType w:val="multilevel"/>
    <w:tmpl w:val="DEF8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3748C"/>
    <w:multiLevelType w:val="multilevel"/>
    <w:tmpl w:val="A04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F75"/>
    <w:rsid w:val="006C552E"/>
    <w:rsid w:val="00D1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F75"/>
    <w:rPr>
      <w:color w:val="000000"/>
      <w:u w:val="single"/>
    </w:rPr>
  </w:style>
  <w:style w:type="paragraph" w:customStyle="1" w:styleId="title1">
    <w:name w:val="title1"/>
    <w:basedOn w:val="a"/>
    <w:rsid w:val="00D17F75"/>
    <w:pPr>
      <w:spacing w:before="225" w:after="225" w:line="240" w:lineRule="auto"/>
    </w:pPr>
    <w:rPr>
      <w:rFonts w:ascii="Times New Roman" w:eastAsia="Times New Roman" w:hAnsi="Times New Roman" w:cs="Times New Roman"/>
      <w:sz w:val="24"/>
      <w:szCs w:val="24"/>
    </w:rPr>
  </w:style>
  <w:style w:type="character" w:styleId="a4">
    <w:name w:val="Strong"/>
    <w:basedOn w:val="a0"/>
    <w:uiPriority w:val="22"/>
    <w:qFormat/>
    <w:rsid w:val="00D17F75"/>
    <w:rPr>
      <w:b/>
      <w:bCs/>
    </w:rPr>
  </w:style>
</w:styles>
</file>

<file path=word/webSettings.xml><?xml version="1.0" encoding="utf-8"?>
<w:webSettings xmlns:r="http://schemas.openxmlformats.org/officeDocument/2006/relationships" xmlns:w="http://schemas.openxmlformats.org/wordprocessingml/2006/main">
  <w:divs>
    <w:div w:id="418716807">
      <w:bodyDiv w:val="1"/>
      <w:marLeft w:val="0"/>
      <w:marRight w:val="0"/>
      <w:marTop w:val="0"/>
      <w:marBottom w:val="0"/>
      <w:divBdr>
        <w:top w:val="none" w:sz="0" w:space="0" w:color="auto"/>
        <w:left w:val="none" w:sz="0" w:space="0" w:color="auto"/>
        <w:bottom w:val="none" w:sz="0" w:space="0" w:color="auto"/>
        <w:right w:val="none" w:sz="0" w:space="0" w:color="auto"/>
      </w:divBdr>
      <w:divsChild>
        <w:div w:id="1267227198">
          <w:marLeft w:val="0"/>
          <w:marRight w:val="0"/>
          <w:marTop w:val="0"/>
          <w:marBottom w:val="0"/>
          <w:divBdr>
            <w:top w:val="none" w:sz="0" w:space="0" w:color="auto"/>
            <w:left w:val="none" w:sz="0" w:space="0" w:color="auto"/>
            <w:bottom w:val="none" w:sz="0" w:space="0" w:color="auto"/>
            <w:right w:val="none" w:sz="0" w:space="0" w:color="auto"/>
          </w:divBdr>
          <w:divsChild>
            <w:div w:id="1929539100">
              <w:marLeft w:val="0"/>
              <w:marRight w:val="0"/>
              <w:marTop w:val="165"/>
              <w:marBottom w:val="0"/>
              <w:divBdr>
                <w:top w:val="none" w:sz="0" w:space="0" w:color="auto"/>
                <w:left w:val="none" w:sz="0" w:space="0" w:color="auto"/>
                <w:bottom w:val="none" w:sz="0" w:space="0" w:color="auto"/>
                <w:right w:val="none" w:sz="0" w:space="0" w:color="auto"/>
              </w:divBdr>
              <w:divsChild>
                <w:div w:id="811747973">
                  <w:marLeft w:val="0"/>
                  <w:marRight w:val="0"/>
                  <w:marTop w:val="0"/>
                  <w:marBottom w:val="0"/>
                  <w:divBdr>
                    <w:top w:val="none" w:sz="0" w:space="0" w:color="auto"/>
                    <w:left w:val="none" w:sz="0" w:space="0" w:color="auto"/>
                    <w:bottom w:val="none" w:sz="0" w:space="0" w:color="auto"/>
                    <w:right w:val="none" w:sz="0" w:space="0" w:color="auto"/>
                  </w:divBdr>
                  <w:divsChild>
                    <w:div w:id="13437007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ovsk-reg.ru/news/?id=11726&amp;notp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ovsk-reg.ru/news" TargetMode="External"/><Relationship Id="rId5" Type="http://schemas.openxmlformats.org/officeDocument/2006/relationships/hyperlink" Target="http://epd47.ru/abonentam/sposoby-opla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2371</Words>
  <Characters>13515</Characters>
  <Application>Microsoft Office Word</Application>
  <DocSecurity>0</DocSecurity>
  <Lines>112</Lines>
  <Paragraphs>31</Paragraphs>
  <ScaleCrop>false</ScaleCrop>
  <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2019-02-13T07:18:00Z</dcterms:created>
  <dcterms:modified xsi:type="dcterms:W3CDTF">2019-02-13T07:19:00Z</dcterms:modified>
</cp:coreProperties>
</file>