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56" w:rsidRPr="00D10E17" w:rsidRDefault="00B17556" w:rsidP="00B1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>МЕДИЦИНСКИЕ СРЕДСТВА ИНДИВИДУАЛЬНОЙ ЗАЩИТЫ</w:t>
      </w:r>
    </w:p>
    <w:p w:rsidR="00B17556" w:rsidRPr="00D10E17" w:rsidRDefault="00B17556" w:rsidP="00B1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>(пакет перевязочный индивидуальный, аптечка индивидуальная (АИ-2),</w:t>
      </w:r>
    </w:p>
    <w:p w:rsidR="00B17556" w:rsidRDefault="00B17556" w:rsidP="00B1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>индивидуальный противохимический пакет (ИПП-8, ИПП-10, ИПП-11))</w:t>
      </w:r>
    </w:p>
    <w:p w:rsidR="00A37D05" w:rsidRDefault="00A37D05" w:rsidP="00B1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7D05" w:rsidRDefault="00A37D05" w:rsidP="00B1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7D05" w:rsidRDefault="00A37D05" w:rsidP="00B1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69BF92" wp14:editId="72647775">
            <wp:extent cx="5940425" cy="2520437"/>
            <wp:effectExtent l="0" t="0" r="3175" b="0"/>
            <wp:docPr id="12" name="Рисунок 12" descr="Перевязочный пакет медицинский ПП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вязочный пакет медицинский ПП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05" w:rsidRDefault="00A37D05" w:rsidP="00B1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E17" w:rsidRPr="00D10E17" w:rsidRDefault="00D10E17" w:rsidP="0000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677E4">
            <wp:extent cx="5505450" cy="38293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99" cy="384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6A5" w:rsidRPr="00D10E17" w:rsidRDefault="000026A5" w:rsidP="000026A5">
      <w:pPr>
        <w:rPr>
          <w:rFonts w:ascii="Times New Roman" w:hAnsi="Times New Roman" w:cs="Times New Roman"/>
          <w:sz w:val="28"/>
          <w:szCs w:val="28"/>
        </w:rPr>
      </w:pPr>
      <w:r w:rsidRPr="00B17556">
        <w:rPr>
          <w:rFonts w:ascii="Times New Roman" w:hAnsi="Times New Roman" w:cs="Times New Roman"/>
          <w:b/>
          <w:sz w:val="28"/>
          <w:szCs w:val="28"/>
        </w:rPr>
        <w:t>Па</w:t>
      </w:r>
      <w:r w:rsidRPr="00B17556">
        <w:rPr>
          <w:rFonts w:ascii="Times New Roman" w:hAnsi="Times New Roman" w:cs="Times New Roman"/>
          <w:b/>
          <w:sz w:val="28"/>
          <w:szCs w:val="28"/>
        </w:rPr>
        <w:t xml:space="preserve">кет перевязочный индивидуальный </w:t>
      </w:r>
      <w:r w:rsidRPr="00B17556">
        <w:rPr>
          <w:rFonts w:ascii="Times New Roman" w:hAnsi="Times New Roman" w:cs="Times New Roman"/>
          <w:b/>
          <w:sz w:val="28"/>
          <w:szCs w:val="28"/>
        </w:rPr>
        <w:t>ИПП-1</w:t>
      </w:r>
      <w:r w:rsidRPr="00D10E17">
        <w:rPr>
          <w:rFonts w:ascii="Times New Roman" w:hAnsi="Times New Roman" w:cs="Times New Roman"/>
          <w:sz w:val="28"/>
          <w:szCs w:val="28"/>
        </w:rPr>
        <w:t xml:space="preserve"> применяется для наложения</w:t>
      </w:r>
      <w:r w:rsidRPr="00D10E17">
        <w:rPr>
          <w:rFonts w:ascii="Times New Roman" w:hAnsi="Times New Roman" w:cs="Times New Roman"/>
          <w:sz w:val="28"/>
          <w:szCs w:val="28"/>
        </w:rPr>
        <w:t xml:space="preserve">                                      первичных повязок на раны. </w:t>
      </w:r>
      <w:r w:rsidRPr="00D10E17">
        <w:rPr>
          <w:rFonts w:ascii="Times New Roman" w:hAnsi="Times New Roman" w:cs="Times New Roman"/>
          <w:sz w:val="28"/>
          <w:szCs w:val="28"/>
        </w:rPr>
        <w:t>Он со</w:t>
      </w:r>
      <w:r w:rsidRPr="00D10E17">
        <w:rPr>
          <w:rFonts w:ascii="Times New Roman" w:hAnsi="Times New Roman" w:cs="Times New Roman"/>
          <w:sz w:val="28"/>
          <w:szCs w:val="28"/>
        </w:rPr>
        <w:t xml:space="preserve">стоит из бинта (шириной 10 см и </w:t>
      </w:r>
      <w:r w:rsidRPr="00D10E17">
        <w:rPr>
          <w:rFonts w:ascii="Times New Roman" w:hAnsi="Times New Roman" w:cs="Times New Roman"/>
          <w:sz w:val="28"/>
          <w:szCs w:val="28"/>
        </w:rPr>
        <w:t>дл</w:t>
      </w:r>
      <w:r w:rsidRPr="00D10E17">
        <w:rPr>
          <w:rFonts w:ascii="Times New Roman" w:hAnsi="Times New Roman" w:cs="Times New Roman"/>
          <w:sz w:val="28"/>
          <w:szCs w:val="28"/>
        </w:rPr>
        <w:t xml:space="preserve">иной 7 м) и двух ватно-марлевых </w:t>
      </w:r>
      <w:r w:rsidRPr="00D10E17">
        <w:rPr>
          <w:rFonts w:ascii="Times New Roman" w:hAnsi="Times New Roman" w:cs="Times New Roman"/>
          <w:sz w:val="28"/>
          <w:szCs w:val="28"/>
        </w:rPr>
        <w:t>подушечек. Одна из п</w:t>
      </w:r>
      <w:r w:rsidRPr="00D10E17">
        <w:rPr>
          <w:rFonts w:ascii="Times New Roman" w:hAnsi="Times New Roman" w:cs="Times New Roman"/>
          <w:sz w:val="28"/>
          <w:szCs w:val="28"/>
        </w:rPr>
        <w:t xml:space="preserve">одушечек пришита </w:t>
      </w:r>
      <w:r w:rsidRPr="00D10E17">
        <w:rPr>
          <w:rFonts w:ascii="Times New Roman" w:hAnsi="Times New Roman" w:cs="Times New Roman"/>
          <w:sz w:val="28"/>
          <w:szCs w:val="28"/>
        </w:rPr>
        <w:t>около к</w:t>
      </w:r>
      <w:r w:rsidRPr="00D10E17">
        <w:rPr>
          <w:rFonts w:ascii="Times New Roman" w:hAnsi="Times New Roman" w:cs="Times New Roman"/>
          <w:sz w:val="28"/>
          <w:szCs w:val="28"/>
        </w:rPr>
        <w:t xml:space="preserve">онца бинта неподвижно, а другую </w:t>
      </w:r>
      <w:r w:rsidRPr="00D10E17">
        <w:rPr>
          <w:rFonts w:ascii="Times New Roman" w:hAnsi="Times New Roman" w:cs="Times New Roman"/>
          <w:sz w:val="28"/>
          <w:szCs w:val="28"/>
        </w:rPr>
        <w:t>мож</w:t>
      </w:r>
      <w:r w:rsidRPr="00D10E17">
        <w:rPr>
          <w:rFonts w:ascii="Times New Roman" w:hAnsi="Times New Roman" w:cs="Times New Roman"/>
          <w:sz w:val="28"/>
          <w:szCs w:val="28"/>
        </w:rPr>
        <w:t xml:space="preserve">но передвигать по бинту. Обычно </w:t>
      </w:r>
      <w:r w:rsidRPr="00D10E17">
        <w:rPr>
          <w:rFonts w:ascii="Times New Roman" w:hAnsi="Times New Roman" w:cs="Times New Roman"/>
          <w:sz w:val="28"/>
          <w:szCs w:val="28"/>
        </w:rPr>
        <w:t>подуш</w:t>
      </w:r>
      <w:r w:rsidRPr="00D10E17">
        <w:rPr>
          <w:rFonts w:ascii="Times New Roman" w:hAnsi="Times New Roman" w:cs="Times New Roman"/>
          <w:sz w:val="28"/>
          <w:szCs w:val="28"/>
        </w:rPr>
        <w:t xml:space="preserve">ечки и бинт завернуты в вощеную </w:t>
      </w:r>
      <w:r w:rsidRPr="00D10E17">
        <w:rPr>
          <w:rFonts w:ascii="Times New Roman" w:hAnsi="Times New Roman" w:cs="Times New Roman"/>
          <w:sz w:val="28"/>
          <w:szCs w:val="28"/>
        </w:rPr>
        <w:t>бумаг</w:t>
      </w:r>
      <w:r w:rsidRPr="00D10E17">
        <w:rPr>
          <w:rFonts w:ascii="Times New Roman" w:hAnsi="Times New Roman" w:cs="Times New Roman"/>
          <w:sz w:val="28"/>
          <w:szCs w:val="28"/>
        </w:rPr>
        <w:t xml:space="preserve">у и вложены в герметичный чехол </w:t>
      </w:r>
      <w:r w:rsidRPr="00D10E17">
        <w:rPr>
          <w:rFonts w:ascii="Times New Roman" w:hAnsi="Times New Roman" w:cs="Times New Roman"/>
          <w:sz w:val="28"/>
          <w:szCs w:val="28"/>
        </w:rPr>
        <w:t>из про</w:t>
      </w:r>
      <w:r w:rsidRPr="00D10E17">
        <w:rPr>
          <w:rFonts w:ascii="Times New Roman" w:hAnsi="Times New Roman" w:cs="Times New Roman"/>
          <w:sz w:val="28"/>
          <w:szCs w:val="28"/>
        </w:rPr>
        <w:t xml:space="preserve">резиненной ткани, целлофана или </w:t>
      </w:r>
      <w:r w:rsidRPr="00D10E17">
        <w:rPr>
          <w:rFonts w:ascii="Times New Roman" w:hAnsi="Times New Roman" w:cs="Times New Roman"/>
          <w:sz w:val="28"/>
          <w:szCs w:val="28"/>
        </w:rPr>
        <w:t>пергам</w:t>
      </w:r>
      <w:r w:rsidRPr="00D10E17">
        <w:rPr>
          <w:rFonts w:ascii="Times New Roman" w:hAnsi="Times New Roman" w:cs="Times New Roman"/>
          <w:sz w:val="28"/>
          <w:szCs w:val="28"/>
        </w:rPr>
        <w:t xml:space="preserve">ентной бумаги. В пакете имеется </w:t>
      </w:r>
      <w:r w:rsidRPr="00D10E17">
        <w:rPr>
          <w:rFonts w:ascii="Times New Roman" w:hAnsi="Times New Roman" w:cs="Times New Roman"/>
          <w:sz w:val="28"/>
          <w:szCs w:val="28"/>
        </w:rPr>
        <w:t>булавка. На чех</w:t>
      </w:r>
      <w:r w:rsidRPr="00D10E17">
        <w:rPr>
          <w:rFonts w:ascii="Times New Roman" w:hAnsi="Times New Roman" w:cs="Times New Roman"/>
          <w:sz w:val="28"/>
          <w:szCs w:val="28"/>
        </w:rPr>
        <w:t xml:space="preserve">ле указаны правила пользования пакетом. </w:t>
      </w:r>
      <w:r w:rsidRPr="00D10E17">
        <w:rPr>
          <w:rFonts w:ascii="Times New Roman" w:hAnsi="Times New Roman" w:cs="Times New Roman"/>
          <w:sz w:val="28"/>
          <w:szCs w:val="28"/>
        </w:rPr>
        <w:t xml:space="preserve">При </w:t>
      </w:r>
      <w:r w:rsidRPr="00D10E17">
        <w:rPr>
          <w:rFonts w:ascii="Times New Roman" w:hAnsi="Times New Roman" w:cs="Times New Roman"/>
          <w:sz w:val="28"/>
          <w:szCs w:val="28"/>
        </w:rPr>
        <w:lastRenderedPageBreak/>
        <w:t>пользовании пакетом ИПП-1</w:t>
      </w:r>
      <w:r w:rsidRPr="00D10E17">
        <w:rPr>
          <w:rFonts w:ascii="Times New Roman" w:hAnsi="Times New Roman" w:cs="Times New Roman"/>
          <w:sz w:val="28"/>
          <w:szCs w:val="28"/>
        </w:rPr>
        <w:t xml:space="preserve"> его берут в левую руку, правой захватывают </w:t>
      </w:r>
      <w:r w:rsidRPr="00D10E17">
        <w:rPr>
          <w:rFonts w:ascii="Times New Roman" w:hAnsi="Times New Roman" w:cs="Times New Roman"/>
          <w:sz w:val="28"/>
          <w:szCs w:val="28"/>
        </w:rPr>
        <w:t>надрезанн</w:t>
      </w:r>
      <w:r w:rsidRPr="00D10E17">
        <w:rPr>
          <w:rFonts w:ascii="Times New Roman" w:hAnsi="Times New Roman" w:cs="Times New Roman"/>
          <w:sz w:val="28"/>
          <w:szCs w:val="28"/>
        </w:rPr>
        <w:t xml:space="preserve">ый край наружного чехла, рывком </w:t>
      </w:r>
      <w:r w:rsidRPr="00D10E17">
        <w:rPr>
          <w:rFonts w:ascii="Times New Roman" w:hAnsi="Times New Roman" w:cs="Times New Roman"/>
          <w:sz w:val="28"/>
          <w:szCs w:val="28"/>
        </w:rPr>
        <w:t>обры</w:t>
      </w:r>
      <w:r w:rsidRPr="00D10E17">
        <w:rPr>
          <w:rFonts w:ascii="Times New Roman" w:hAnsi="Times New Roman" w:cs="Times New Roman"/>
          <w:sz w:val="28"/>
          <w:szCs w:val="28"/>
        </w:rPr>
        <w:t xml:space="preserve">вают склейку и вынимают пакет в </w:t>
      </w:r>
      <w:r w:rsidRPr="00D10E17">
        <w:rPr>
          <w:rFonts w:ascii="Times New Roman" w:hAnsi="Times New Roman" w:cs="Times New Roman"/>
          <w:sz w:val="28"/>
          <w:szCs w:val="28"/>
        </w:rPr>
        <w:t>вощеной бумаге с булавкой. Из складки бумажной обол</w:t>
      </w:r>
      <w:r w:rsidRPr="00D10E17">
        <w:rPr>
          <w:rFonts w:ascii="Times New Roman" w:hAnsi="Times New Roman" w:cs="Times New Roman"/>
          <w:sz w:val="28"/>
          <w:szCs w:val="28"/>
        </w:rPr>
        <w:t xml:space="preserve">очки достают булавку и временно </w:t>
      </w:r>
      <w:r w:rsidRPr="00D10E17">
        <w:rPr>
          <w:rFonts w:ascii="Times New Roman" w:hAnsi="Times New Roman" w:cs="Times New Roman"/>
          <w:sz w:val="28"/>
          <w:szCs w:val="28"/>
        </w:rPr>
        <w:t xml:space="preserve">прикалывают ее на видном месте к одежде. Осторожно </w:t>
      </w:r>
      <w:r w:rsidRPr="00D10E17">
        <w:rPr>
          <w:rFonts w:ascii="Times New Roman" w:hAnsi="Times New Roman" w:cs="Times New Roman"/>
          <w:sz w:val="28"/>
          <w:szCs w:val="28"/>
        </w:rPr>
        <w:t xml:space="preserve">развертывают бумажную оболочку, </w:t>
      </w:r>
      <w:r w:rsidRPr="00D10E17">
        <w:rPr>
          <w:rFonts w:ascii="Times New Roman" w:hAnsi="Times New Roman" w:cs="Times New Roman"/>
          <w:sz w:val="28"/>
          <w:szCs w:val="28"/>
        </w:rPr>
        <w:t>в левую руку берут конец бинта, к которому приш</w:t>
      </w:r>
      <w:r w:rsidRPr="00D10E17">
        <w:rPr>
          <w:rFonts w:ascii="Times New Roman" w:hAnsi="Times New Roman" w:cs="Times New Roman"/>
          <w:sz w:val="28"/>
          <w:szCs w:val="28"/>
        </w:rPr>
        <w:t xml:space="preserve">ита ватно-марлевая подушечка, в </w:t>
      </w:r>
      <w:r w:rsidRPr="00D10E17">
        <w:rPr>
          <w:rFonts w:ascii="Times New Roman" w:hAnsi="Times New Roman" w:cs="Times New Roman"/>
          <w:sz w:val="28"/>
          <w:szCs w:val="28"/>
        </w:rPr>
        <w:t>правую - скатанный бинт и развертывают его</w:t>
      </w:r>
      <w:r w:rsidRPr="00D10E17">
        <w:rPr>
          <w:rFonts w:ascii="Times New Roman" w:hAnsi="Times New Roman" w:cs="Times New Roman"/>
          <w:sz w:val="28"/>
          <w:szCs w:val="28"/>
        </w:rPr>
        <w:t xml:space="preserve">. При этом освобождается вторая </w:t>
      </w:r>
      <w:r w:rsidRPr="00D10E17">
        <w:rPr>
          <w:rFonts w:ascii="Times New Roman" w:hAnsi="Times New Roman" w:cs="Times New Roman"/>
          <w:sz w:val="28"/>
          <w:szCs w:val="28"/>
        </w:rPr>
        <w:t>подушечка, которая может перемещаться по б</w:t>
      </w:r>
      <w:r w:rsidRPr="00D10E17">
        <w:rPr>
          <w:rFonts w:ascii="Times New Roman" w:hAnsi="Times New Roman" w:cs="Times New Roman"/>
          <w:sz w:val="28"/>
          <w:szCs w:val="28"/>
        </w:rPr>
        <w:t xml:space="preserve">инту. Бинт растягивают, разводя руки, </w:t>
      </w:r>
      <w:r w:rsidRPr="00D10E17">
        <w:rPr>
          <w:rFonts w:ascii="Times New Roman" w:hAnsi="Times New Roman" w:cs="Times New Roman"/>
          <w:sz w:val="28"/>
          <w:szCs w:val="28"/>
        </w:rPr>
        <w:t>вследстви</w:t>
      </w:r>
      <w:r w:rsidRPr="00D10E17">
        <w:rPr>
          <w:rFonts w:ascii="Times New Roman" w:hAnsi="Times New Roman" w:cs="Times New Roman"/>
          <w:sz w:val="28"/>
          <w:szCs w:val="28"/>
        </w:rPr>
        <w:t xml:space="preserve">е чего подушечки расправляются. </w:t>
      </w:r>
      <w:r w:rsidRPr="00D10E17">
        <w:rPr>
          <w:rFonts w:ascii="Times New Roman" w:hAnsi="Times New Roman" w:cs="Times New Roman"/>
          <w:sz w:val="28"/>
          <w:szCs w:val="28"/>
        </w:rPr>
        <w:t xml:space="preserve">Одна сторона подушечки прошита красными </w:t>
      </w:r>
      <w:r w:rsidRPr="00D10E17">
        <w:rPr>
          <w:rFonts w:ascii="Times New Roman" w:hAnsi="Times New Roman" w:cs="Times New Roman"/>
          <w:sz w:val="28"/>
          <w:szCs w:val="28"/>
        </w:rPr>
        <w:t xml:space="preserve">нитками. Оказывающий помощь при </w:t>
      </w:r>
      <w:r w:rsidRPr="00D10E17">
        <w:rPr>
          <w:rFonts w:ascii="Times New Roman" w:hAnsi="Times New Roman" w:cs="Times New Roman"/>
          <w:sz w:val="28"/>
          <w:szCs w:val="28"/>
        </w:rPr>
        <w:t>необходимости может касаться руками только этой ст</w:t>
      </w:r>
      <w:r w:rsidRPr="00D10E17">
        <w:rPr>
          <w:rFonts w:ascii="Times New Roman" w:hAnsi="Times New Roman" w:cs="Times New Roman"/>
          <w:sz w:val="28"/>
          <w:szCs w:val="28"/>
        </w:rPr>
        <w:t xml:space="preserve">ороны. Подушечки кладут на рану </w:t>
      </w:r>
      <w:r w:rsidRPr="00D10E17">
        <w:rPr>
          <w:rFonts w:ascii="Times New Roman" w:hAnsi="Times New Roman" w:cs="Times New Roman"/>
          <w:sz w:val="28"/>
          <w:szCs w:val="28"/>
        </w:rPr>
        <w:t xml:space="preserve">другой, </w:t>
      </w:r>
      <w:r w:rsidRPr="00D10E17">
        <w:rPr>
          <w:rFonts w:ascii="Times New Roman" w:hAnsi="Times New Roman" w:cs="Times New Roman"/>
          <w:sz w:val="28"/>
          <w:szCs w:val="28"/>
        </w:rPr>
        <w:t>не прошитой</w:t>
      </w:r>
      <w:r w:rsidRPr="00D10E17">
        <w:rPr>
          <w:rFonts w:ascii="Times New Roman" w:hAnsi="Times New Roman" w:cs="Times New Roman"/>
          <w:sz w:val="28"/>
          <w:szCs w:val="28"/>
        </w:rPr>
        <w:t xml:space="preserve"> стороной. При небольших рана</w:t>
      </w:r>
      <w:r w:rsidRPr="00D10E17">
        <w:rPr>
          <w:rFonts w:ascii="Times New Roman" w:hAnsi="Times New Roman" w:cs="Times New Roman"/>
          <w:sz w:val="28"/>
          <w:szCs w:val="28"/>
        </w:rPr>
        <w:t xml:space="preserve">х подушечки накладывают одна на </w:t>
      </w:r>
      <w:r w:rsidRPr="00D10E17">
        <w:rPr>
          <w:rFonts w:ascii="Times New Roman" w:hAnsi="Times New Roman" w:cs="Times New Roman"/>
          <w:sz w:val="28"/>
          <w:szCs w:val="28"/>
        </w:rPr>
        <w:t>другую, а при обширн</w:t>
      </w:r>
      <w:r w:rsidRPr="00D10E17">
        <w:rPr>
          <w:rFonts w:ascii="Times New Roman" w:hAnsi="Times New Roman" w:cs="Times New Roman"/>
          <w:sz w:val="28"/>
          <w:szCs w:val="28"/>
        </w:rPr>
        <w:t xml:space="preserve">ых ранениях или ожогах - рядом. </w:t>
      </w:r>
      <w:r w:rsidRPr="00D10E17">
        <w:rPr>
          <w:rFonts w:ascii="Times New Roman" w:hAnsi="Times New Roman" w:cs="Times New Roman"/>
          <w:sz w:val="28"/>
          <w:szCs w:val="28"/>
        </w:rPr>
        <w:t>В случае сквозных ранений одной подушечкой закрываю</w:t>
      </w:r>
      <w:r w:rsidRPr="00D10E17">
        <w:rPr>
          <w:rFonts w:ascii="Times New Roman" w:hAnsi="Times New Roman" w:cs="Times New Roman"/>
          <w:sz w:val="28"/>
          <w:szCs w:val="28"/>
        </w:rPr>
        <w:t xml:space="preserve">т входное отверстие, а второй - </w:t>
      </w:r>
      <w:r w:rsidRPr="00D10E17">
        <w:rPr>
          <w:rFonts w:ascii="Times New Roman" w:hAnsi="Times New Roman" w:cs="Times New Roman"/>
          <w:sz w:val="28"/>
          <w:szCs w:val="28"/>
        </w:rPr>
        <w:t>выходное, для чего подушечки раздвигаются на нужное расстояние.</w:t>
      </w:r>
    </w:p>
    <w:p w:rsidR="000026A5" w:rsidRPr="00D10E17" w:rsidRDefault="00D10E17" w:rsidP="000026A5">
      <w:pPr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sz w:val="28"/>
          <w:szCs w:val="28"/>
        </w:rPr>
        <w:t xml:space="preserve">Затем их </w:t>
      </w:r>
      <w:r w:rsidR="000026A5" w:rsidRPr="00D10E17">
        <w:rPr>
          <w:rFonts w:ascii="Times New Roman" w:hAnsi="Times New Roman" w:cs="Times New Roman"/>
          <w:sz w:val="28"/>
          <w:szCs w:val="28"/>
        </w:rPr>
        <w:t>прибинтовывают круговыми ходами бинта, коне</w:t>
      </w:r>
      <w:r w:rsidRPr="00D10E17">
        <w:rPr>
          <w:rFonts w:ascii="Times New Roman" w:hAnsi="Times New Roman" w:cs="Times New Roman"/>
          <w:sz w:val="28"/>
          <w:szCs w:val="28"/>
        </w:rPr>
        <w:t xml:space="preserve">ц которого закрепляют булавкой. </w:t>
      </w:r>
      <w:r w:rsidR="000026A5" w:rsidRPr="00D10E17">
        <w:rPr>
          <w:rFonts w:ascii="Times New Roman" w:hAnsi="Times New Roman" w:cs="Times New Roman"/>
          <w:sz w:val="28"/>
          <w:szCs w:val="28"/>
        </w:rPr>
        <w:t>Наружный чехол пакета, внутренняя поверхность которого стерильна, ис</w:t>
      </w:r>
      <w:r w:rsidRPr="00D10E17">
        <w:rPr>
          <w:rFonts w:ascii="Times New Roman" w:hAnsi="Times New Roman" w:cs="Times New Roman"/>
          <w:sz w:val="28"/>
          <w:szCs w:val="28"/>
        </w:rPr>
        <w:t xml:space="preserve">пользуется для </w:t>
      </w:r>
      <w:r w:rsidR="000026A5" w:rsidRPr="00D10E17">
        <w:rPr>
          <w:rFonts w:ascii="Times New Roman" w:hAnsi="Times New Roman" w:cs="Times New Roman"/>
          <w:sz w:val="28"/>
          <w:szCs w:val="28"/>
        </w:rPr>
        <w:t>наложения герметических повязок. Например, при простреле легкого.</w:t>
      </w:r>
    </w:p>
    <w:p w:rsidR="00B458A9" w:rsidRPr="00D10E17" w:rsidRDefault="000026A5" w:rsidP="000026A5">
      <w:pPr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sz w:val="28"/>
          <w:szCs w:val="28"/>
        </w:rPr>
        <w:t xml:space="preserve">Хранится индивидуальный перевязочный пакет ИПП-1 </w:t>
      </w:r>
      <w:r w:rsidR="00D10E17" w:rsidRPr="00D10E17">
        <w:rPr>
          <w:rFonts w:ascii="Times New Roman" w:hAnsi="Times New Roman" w:cs="Times New Roman"/>
          <w:sz w:val="28"/>
          <w:szCs w:val="28"/>
        </w:rPr>
        <w:t xml:space="preserve">в специальном кармане сумки для </w:t>
      </w:r>
      <w:r w:rsidRPr="00D10E17">
        <w:rPr>
          <w:rFonts w:ascii="Times New Roman" w:hAnsi="Times New Roman" w:cs="Times New Roman"/>
          <w:sz w:val="28"/>
          <w:szCs w:val="28"/>
        </w:rPr>
        <w:t>противогаза или в кармане одежды.</w:t>
      </w:r>
      <w:r w:rsidR="00D10E17" w:rsidRPr="00D10E17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E17" w:rsidRDefault="00B17556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2F6629" wp14:editId="0204E1B8">
            <wp:extent cx="5940425" cy="3957808"/>
            <wp:effectExtent l="0" t="0" r="3175" b="5080"/>
            <wp:docPr id="10" name="Рисунок 10" descr="Оранжевые коро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анжевые коробоч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>Аптечка индивидуальная АИ-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 xml:space="preserve">жит средства для профилактики и </w:t>
      </w:r>
      <w:r w:rsidRPr="00D10E17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воздействия оружия </w:t>
      </w:r>
      <w:r w:rsidRPr="00D10E17">
        <w:rPr>
          <w:rFonts w:ascii="Times New Roman" w:hAnsi="Times New Roman" w:cs="Times New Roman"/>
          <w:sz w:val="28"/>
          <w:szCs w:val="28"/>
        </w:rPr>
        <w:t>массов</w:t>
      </w:r>
      <w:r>
        <w:rPr>
          <w:rFonts w:ascii="Times New Roman" w:hAnsi="Times New Roman" w:cs="Times New Roman"/>
          <w:sz w:val="28"/>
          <w:szCs w:val="28"/>
        </w:rPr>
        <w:t xml:space="preserve">ого поражения, ослабления </w:t>
      </w:r>
      <w:r w:rsidRPr="00D10E17">
        <w:rPr>
          <w:rFonts w:ascii="Times New Roman" w:hAnsi="Times New Roman" w:cs="Times New Roman"/>
          <w:sz w:val="28"/>
          <w:szCs w:val="28"/>
        </w:rPr>
        <w:t>первичн</w:t>
      </w:r>
      <w:r>
        <w:rPr>
          <w:rFonts w:ascii="Times New Roman" w:hAnsi="Times New Roman" w:cs="Times New Roman"/>
          <w:sz w:val="28"/>
          <w:szCs w:val="28"/>
        </w:rPr>
        <w:t xml:space="preserve">ой реакции на облучение в целях </w:t>
      </w:r>
      <w:r w:rsidRPr="00D10E17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 xml:space="preserve">ения работоспособности, а также </w:t>
      </w:r>
      <w:r w:rsidRPr="00D10E17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 xml:space="preserve">ивоболевое средство. Содержимое аптечки вложено в пластмассовую </w:t>
      </w:r>
      <w:r w:rsidRPr="00D10E17">
        <w:rPr>
          <w:rFonts w:ascii="Times New Roman" w:hAnsi="Times New Roman" w:cs="Times New Roman"/>
          <w:sz w:val="28"/>
          <w:szCs w:val="28"/>
        </w:rPr>
        <w:t>коробку, разделенную на гнезда.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 xml:space="preserve">Противоболевое средство </w:t>
      </w:r>
      <w:r w:rsidRPr="00D10E17">
        <w:rPr>
          <w:rFonts w:ascii="Times New Roman" w:hAnsi="Times New Roman" w:cs="Times New Roman"/>
          <w:sz w:val="28"/>
          <w:szCs w:val="28"/>
        </w:rPr>
        <w:t>- гнездо № 1, пенал без окрас</w:t>
      </w:r>
      <w:r>
        <w:rPr>
          <w:rFonts w:ascii="Times New Roman" w:hAnsi="Times New Roman" w:cs="Times New Roman"/>
          <w:sz w:val="28"/>
          <w:szCs w:val="28"/>
        </w:rPr>
        <w:t xml:space="preserve">ки. Применяется при переломах, </w:t>
      </w:r>
      <w:r w:rsidRPr="00D10E17">
        <w:rPr>
          <w:rFonts w:ascii="Times New Roman" w:hAnsi="Times New Roman" w:cs="Times New Roman"/>
          <w:sz w:val="28"/>
          <w:szCs w:val="28"/>
        </w:rPr>
        <w:t>обширных ранах и ожогах. Одну таблетку на прием;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 xml:space="preserve">Средство при отравлении АХОВ </w:t>
      </w:r>
      <w:r w:rsidRPr="00D10E17">
        <w:rPr>
          <w:rFonts w:ascii="Times New Roman" w:hAnsi="Times New Roman" w:cs="Times New Roman"/>
          <w:sz w:val="28"/>
          <w:szCs w:val="28"/>
        </w:rPr>
        <w:t>- гнездо № 2, пенал желто-зеленого цвета.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sz w:val="28"/>
          <w:szCs w:val="28"/>
        </w:rPr>
        <w:t>Принимается по 1 капсуле за 20-30 мин. до вхождения в зону задымления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sz w:val="28"/>
          <w:szCs w:val="28"/>
        </w:rPr>
        <w:t>(загазованности), при высоком риске ингаляции CO — у</w:t>
      </w:r>
      <w:r>
        <w:rPr>
          <w:rFonts w:ascii="Times New Roman" w:hAnsi="Times New Roman" w:cs="Times New Roman"/>
          <w:sz w:val="28"/>
          <w:szCs w:val="28"/>
        </w:rPr>
        <w:t xml:space="preserve">гарным газом, в горящем лесу, в </w:t>
      </w:r>
      <w:r w:rsidRPr="00D10E17">
        <w:rPr>
          <w:rFonts w:ascii="Times New Roman" w:hAnsi="Times New Roman" w:cs="Times New Roman"/>
          <w:sz w:val="28"/>
          <w:szCs w:val="28"/>
        </w:rPr>
        <w:t>период проведения работ по ликвидации т</w:t>
      </w:r>
      <w:r>
        <w:rPr>
          <w:rFonts w:ascii="Times New Roman" w:hAnsi="Times New Roman" w:cs="Times New Roman"/>
          <w:sz w:val="28"/>
          <w:szCs w:val="28"/>
        </w:rPr>
        <w:t xml:space="preserve">ушения самих пожаров и спасения </w:t>
      </w:r>
      <w:r w:rsidRPr="00D10E17">
        <w:rPr>
          <w:rFonts w:ascii="Times New Roman" w:hAnsi="Times New Roman" w:cs="Times New Roman"/>
          <w:sz w:val="28"/>
          <w:szCs w:val="28"/>
        </w:rPr>
        <w:t>пострадавших;</w:t>
      </w:r>
    </w:p>
    <w:p w:rsid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 xml:space="preserve">Средство при отравлении ФОВ </w:t>
      </w:r>
      <w:r w:rsidRPr="00D10E17">
        <w:rPr>
          <w:rFonts w:ascii="Times New Roman" w:hAnsi="Times New Roman" w:cs="Times New Roman"/>
          <w:sz w:val="28"/>
          <w:szCs w:val="28"/>
        </w:rPr>
        <w:t>- гнездо № 3, шприц</w:t>
      </w:r>
      <w:r>
        <w:rPr>
          <w:rFonts w:ascii="Times New Roman" w:hAnsi="Times New Roman" w:cs="Times New Roman"/>
          <w:sz w:val="28"/>
          <w:szCs w:val="28"/>
        </w:rPr>
        <w:t xml:space="preserve">-тюбик с красным колпачком. Для </w:t>
      </w:r>
      <w:r w:rsidRPr="00D10E17">
        <w:rPr>
          <w:rFonts w:ascii="Times New Roman" w:hAnsi="Times New Roman" w:cs="Times New Roman"/>
          <w:sz w:val="28"/>
          <w:szCs w:val="28"/>
        </w:rPr>
        <w:t>внутримышечного использования. Принимается по сигналу Гражданской обороны;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 xml:space="preserve">Радиозащитное средство № 1 </w:t>
      </w:r>
      <w:r w:rsidRPr="00D10E17">
        <w:rPr>
          <w:rFonts w:ascii="Times New Roman" w:hAnsi="Times New Roman" w:cs="Times New Roman"/>
          <w:sz w:val="28"/>
          <w:szCs w:val="28"/>
        </w:rPr>
        <w:t>- гнездо № 4, пенал малинового цвета.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содержимое пенала за 15-20 мин. до предполагаемого облучения;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 xml:space="preserve">Радиозащитное средство № 2 </w:t>
      </w:r>
      <w:r w:rsidRPr="00D10E17">
        <w:rPr>
          <w:rFonts w:ascii="Times New Roman" w:hAnsi="Times New Roman" w:cs="Times New Roman"/>
          <w:sz w:val="28"/>
          <w:szCs w:val="28"/>
        </w:rPr>
        <w:t xml:space="preserve">-_гнездо № 5, </w:t>
      </w:r>
      <w:r>
        <w:rPr>
          <w:rFonts w:ascii="Times New Roman" w:hAnsi="Times New Roman" w:cs="Times New Roman"/>
          <w:sz w:val="28"/>
          <w:szCs w:val="28"/>
        </w:rPr>
        <w:t xml:space="preserve">пенал белого цвета. Принимается </w:t>
      </w:r>
      <w:r w:rsidRPr="00D10E17">
        <w:rPr>
          <w:rFonts w:ascii="Times New Roman" w:hAnsi="Times New Roman" w:cs="Times New Roman"/>
          <w:sz w:val="28"/>
          <w:szCs w:val="28"/>
        </w:rPr>
        <w:t>взрослыми и детьми по 1 таблетке до предполагаемого о</w:t>
      </w:r>
      <w:r>
        <w:rPr>
          <w:rFonts w:ascii="Times New Roman" w:hAnsi="Times New Roman" w:cs="Times New Roman"/>
          <w:sz w:val="28"/>
          <w:szCs w:val="28"/>
        </w:rPr>
        <w:t xml:space="preserve">блучения или в течение 30 минут </w:t>
      </w:r>
      <w:r w:rsidRPr="00D10E17">
        <w:rPr>
          <w:rFonts w:ascii="Times New Roman" w:hAnsi="Times New Roman" w:cs="Times New Roman"/>
          <w:sz w:val="28"/>
          <w:szCs w:val="28"/>
        </w:rPr>
        <w:t>после облучения. Далее по 1 таблетке ежедневн</w:t>
      </w:r>
      <w:r>
        <w:rPr>
          <w:rFonts w:ascii="Times New Roman" w:hAnsi="Times New Roman" w:cs="Times New Roman"/>
          <w:sz w:val="28"/>
          <w:szCs w:val="28"/>
        </w:rPr>
        <w:t xml:space="preserve">о после выпадения радиоактивных </w:t>
      </w:r>
      <w:r w:rsidRPr="00D10E17">
        <w:rPr>
          <w:rFonts w:ascii="Times New Roman" w:hAnsi="Times New Roman" w:cs="Times New Roman"/>
          <w:sz w:val="28"/>
          <w:szCs w:val="28"/>
        </w:rPr>
        <w:t>осадков. Детям до 2-х лет по 1/3 таблетки;</w:t>
      </w:r>
    </w:p>
    <w:p w:rsid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Противобактериальное средство № 1 </w:t>
      </w:r>
      <w:r w:rsidRPr="00D10E17">
        <w:rPr>
          <w:rFonts w:ascii="Times New Roman" w:hAnsi="Times New Roman" w:cs="Times New Roman"/>
          <w:sz w:val="28"/>
          <w:szCs w:val="28"/>
        </w:rPr>
        <w:t>- гнездо № 6,</w:t>
      </w:r>
      <w:r>
        <w:rPr>
          <w:rFonts w:ascii="Times New Roman" w:hAnsi="Times New Roman" w:cs="Times New Roman"/>
          <w:sz w:val="28"/>
          <w:szCs w:val="28"/>
        </w:rPr>
        <w:t xml:space="preserve"> пенал без окраски. Принимается </w:t>
      </w:r>
      <w:r w:rsidRPr="00D10E17">
        <w:rPr>
          <w:rFonts w:ascii="Times New Roman" w:hAnsi="Times New Roman" w:cs="Times New Roman"/>
          <w:sz w:val="28"/>
          <w:szCs w:val="28"/>
        </w:rPr>
        <w:t>при угрозе или бактериальном заражении, а также при ранах и ожогах содержимое пенала,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запивая водой. Детям до 8 лет запрещен, от 8 до 12 лет — 1 капсула на прием</w:t>
      </w:r>
      <w:r>
        <w:rPr>
          <w:rFonts w:ascii="Verdana" w:hAnsi="Verdana" w:cs="Verdana"/>
        </w:rPr>
        <w:t>;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 xml:space="preserve">Противобактериальное средство № 2 </w:t>
      </w:r>
      <w:r w:rsidRPr="00D10E17">
        <w:rPr>
          <w:rFonts w:ascii="Times New Roman" w:hAnsi="Times New Roman" w:cs="Times New Roman"/>
          <w:sz w:val="28"/>
          <w:szCs w:val="28"/>
        </w:rPr>
        <w:t>- гнездо № 7,</w:t>
      </w:r>
      <w:r>
        <w:rPr>
          <w:rFonts w:ascii="Times New Roman" w:hAnsi="Times New Roman" w:cs="Times New Roman"/>
          <w:sz w:val="28"/>
          <w:szCs w:val="28"/>
        </w:rPr>
        <w:t xml:space="preserve"> пенал без окраски. Принимается </w:t>
      </w:r>
      <w:r w:rsidRPr="00D10E17">
        <w:rPr>
          <w:rFonts w:ascii="Times New Roman" w:hAnsi="Times New Roman" w:cs="Times New Roman"/>
          <w:sz w:val="28"/>
          <w:szCs w:val="28"/>
        </w:rPr>
        <w:t>после облучения при возникновении желудочно-кишеч</w:t>
      </w:r>
      <w:r>
        <w:rPr>
          <w:rFonts w:ascii="Times New Roman" w:hAnsi="Times New Roman" w:cs="Times New Roman"/>
          <w:sz w:val="28"/>
          <w:szCs w:val="28"/>
        </w:rPr>
        <w:t xml:space="preserve">ных расстройств по 1 таблетке 2 </w:t>
      </w:r>
      <w:r w:rsidRPr="00D10E17">
        <w:rPr>
          <w:rFonts w:ascii="Times New Roman" w:hAnsi="Times New Roman" w:cs="Times New Roman"/>
          <w:sz w:val="28"/>
          <w:szCs w:val="28"/>
        </w:rPr>
        <w:t>раза в сутки. Детям запрещен;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 xml:space="preserve">Противорвотное средство </w:t>
      </w:r>
      <w:r w:rsidRPr="00D10E17">
        <w:rPr>
          <w:rFonts w:ascii="Times New Roman" w:hAnsi="Times New Roman" w:cs="Times New Roman"/>
          <w:sz w:val="28"/>
          <w:szCs w:val="28"/>
        </w:rPr>
        <w:t>- гнездо № 9, пенал г</w:t>
      </w:r>
      <w:r>
        <w:rPr>
          <w:rFonts w:ascii="Times New Roman" w:hAnsi="Times New Roman" w:cs="Times New Roman"/>
          <w:sz w:val="28"/>
          <w:szCs w:val="28"/>
        </w:rPr>
        <w:t xml:space="preserve">олубого цвета. Принимается по 1 </w:t>
      </w:r>
      <w:r w:rsidRPr="00D10E17">
        <w:rPr>
          <w:rFonts w:ascii="Times New Roman" w:hAnsi="Times New Roman" w:cs="Times New Roman"/>
          <w:sz w:val="28"/>
          <w:szCs w:val="28"/>
        </w:rPr>
        <w:t>таблетке сразу после облучения. Детям от 6 лет по 1/2 таблетки;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 xml:space="preserve">Резервный антидот ФОВ </w:t>
      </w:r>
      <w:r w:rsidRPr="00D10E17">
        <w:rPr>
          <w:rFonts w:ascii="Times New Roman" w:hAnsi="Times New Roman" w:cs="Times New Roman"/>
          <w:sz w:val="28"/>
          <w:szCs w:val="28"/>
        </w:rPr>
        <w:t>- антиоксидантное средство, гнездо № 8, пенал красного цвета.</w:t>
      </w:r>
    </w:p>
    <w:p w:rsidR="00D10E17" w:rsidRPr="00D10E17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sz w:val="28"/>
          <w:szCs w:val="28"/>
        </w:rPr>
        <w:t>Принимается содержимое пенала по сигналу Гражданск</w:t>
      </w:r>
      <w:r>
        <w:rPr>
          <w:rFonts w:ascii="Times New Roman" w:hAnsi="Times New Roman" w:cs="Times New Roman"/>
          <w:sz w:val="28"/>
          <w:szCs w:val="28"/>
        </w:rPr>
        <w:t xml:space="preserve">ой обороны. Детям 5-12 лет по 1 </w:t>
      </w:r>
      <w:r w:rsidRPr="00D10E17">
        <w:rPr>
          <w:rFonts w:ascii="Times New Roman" w:hAnsi="Times New Roman" w:cs="Times New Roman"/>
          <w:sz w:val="28"/>
          <w:szCs w:val="28"/>
        </w:rPr>
        <w:t>таблетке.</w:t>
      </w:r>
    </w:p>
    <w:p w:rsidR="00292C1F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E17">
        <w:rPr>
          <w:rFonts w:ascii="Times New Roman" w:hAnsi="Times New Roman" w:cs="Times New Roman"/>
          <w:sz w:val="28"/>
          <w:szCs w:val="28"/>
          <w:u w:val="single"/>
        </w:rPr>
        <w:t>Средство при отравлении ФОВ вкладывается потребит</w:t>
      </w:r>
      <w:r w:rsidRPr="00D10E17">
        <w:rPr>
          <w:rFonts w:ascii="Times New Roman" w:hAnsi="Times New Roman" w:cs="Times New Roman"/>
          <w:sz w:val="28"/>
          <w:szCs w:val="28"/>
          <w:u w:val="single"/>
        </w:rPr>
        <w:t xml:space="preserve">елем. Возможна отгрузка аптечки </w:t>
      </w:r>
      <w:r w:rsidRPr="00D10E17">
        <w:rPr>
          <w:rFonts w:ascii="Times New Roman" w:hAnsi="Times New Roman" w:cs="Times New Roman"/>
          <w:sz w:val="28"/>
          <w:szCs w:val="28"/>
          <w:u w:val="single"/>
        </w:rPr>
        <w:t>производителем в более сокращенных комплектациях, по требованию заказчика.</w:t>
      </w: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37D05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7D05" w:rsidRPr="00B17556" w:rsidRDefault="00A37D05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2C1F" w:rsidRDefault="00B17556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E869A99" wp14:editId="2187695E">
            <wp:extent cx="4556305" cy="3133725"/>
            <wp:effectExtent l="0" t="0" r="0" b="0"/>
            <wp:docPr id="11" name="Рисунок 11" descr="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аз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690" cy="31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17" w:rsidRPr="00292C1F" w:rsidRDefault="00D10E17" w:rsidP="00D10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1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ндивидуальный противохимический </w:t>
      </w:r>
      <w:r w:rsidRPr="00D10E17">
        <w:rPr>
          <w:rFonts w:ascii="Times New Roman" w:hAnsi="Times New Roman" w:cs="Times New Roman"/>
          <w:b/>
          <w:bCs/>
          <w:sz w:val="28"/>
          <w:szCs w:val="28"/>
        </w:rPr>
        <w:t xml:space="preserve">пакет ИПП-11 </w:t>
      </w:r>
      <w:r w:rsidRPr="00D10E17">
        <w:rPr>
          <w:rFonts w:ascii="Times New Roman" w:hAnsi="Times New Roman" w:cs="Times New Roman"/>
          <w:sz w:val="28"/>
          <w:szCs w:val="28"/>
        </w:rPr>
        <w:t>предназначен для защиты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и дегазации открытых участков кожи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2C1F">
        <w:rPr>
          <w:rFonts w:ascii="Times New Roman" w:hAnsi="Times New Roman" w:cs="Times New Roman"/>
          <w:sz w:val="28"/>
          <w:szCs w:val="28"/>
        </w:rPr>
        <w:t xml:space="preserve">человека от </w:t>
      </w:r>
      <w:r w:rsidRPr="00D10E17">
        <w:rPr>
          <w:rFonts w:ascii="Times New Roman" w:hAnsi="Times New Roman" w:cs="Times New Roman"/>
          <w:sz w:val="28"/>
          <w:szCs w:val="28"/>
        </w:rPr>
        <w:t>фосфорорганических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ядовитых веществ. Является изделием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одноразового использования в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интервалах температур от –20 С до +40С. ИПП представляет собой герметично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заваренную оболочку из полимерного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материала с вложенными в нее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тампонами из нетканого материала,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пропитанного по рецептуре «Ланглик».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На швах оболочки имеются насечки для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>быстрого вскрытия пакета. При использовании следует взять пакет левой рукой, правой</w:t>
      </w:r>
      <w:r w:rsid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17">
        <w:rPr>
          <w:rFonts w:ascii="Times New Roman" w:hAnsi="Times New Roman" w:cs="Times New Roman"/>
          <w:sz w:val="28"/>
          <w:szCs w:val="28"/>
        </w:rPr>
        <w:t xml:space="preserve">резким движением вскрыть его по насечке, достать тампон и </w:t>
      </w:r>
      <w:r w:rsidRPr="00292C1F">
        <w:rPr>
          <w:rFonts w:ascii="Times New Roman" w:hAnsi="Times New Roman" w:cs="Times New Roman"/>
          <w:sz w:val="28"/>
          <w:szCs w:val="28"/>
        </w:rPr>
        <w:t>равномерно обработать им</w:t>
      </w:r>
      <w:r w:rsidR="00292C1F" w:rsidRPr="00292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C1F">
        <w:rPr>
          <w:rFonts w:ascii="Times New Roman" w:hAnsi="Times New Roman" w:cs="Times New Roman"/>
          <w:sz w:val="28"/>
          <w:szCs w:val="28"/>
        </w:rPr>
        <w:t>открытые участки кожи (лицо, шею и кисти рук) и прилегающие к ним кромки одежды.</w:t>
      </w:r>
    </w:p>
    <w:p w:rsidR="00292C1F" w:rsidRPr="00292C1F" w:rsidRDefault="00292C1F" w:rsidP="0029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C1F">
        <w:rPr>
          <w:rFonts w:ascii="Times New Roman" w:hAnsi="Times New Roman" w:cs="Times New Roman"/>
          <w:sz w:val="28"/>
          <w:szCs w:val="28"/>
        </w:rPr>
        <w:t>Преимущества: быстрота и пол</w:t>
      </w:r>
      <w:r>
        <w:rPr>
          <w:rFonts w:ascii="Times New Roman" w:hAnsi="Times New Roman" w:cs="Times New Roman"/>
          <w:sz w:val="28"/>
          <w:szCs w:val="28"/>
        </w:rPr>
        <w:t xml:space="preserve">нота обработки кожного покрова, возможность </w:t>
      </w:r>
      <w:r w:rsidRPr="00292C1F">
        <w:rPr>
          <w:rFonts w:ascii="Times New Roman" w:hAnsi="Times New Roman" w:cs="Times New Roman"/>
          <w:sz w:val="28"/>
          <w:szCs w:val="28"/>
        </w:rPr>
        <w:t xml:space="preserve">дозированного использования, удобство обработки лица </w:t>
      </w:r>
      <w:r>
        <w:rPr>
          <w:rFonts w:ascii="Times New Roman" w:hAnsi="Times New Roman" w:cs="Times New Roman"/>
          <w:sz w:val="28"/>
          <w:szCs w:val="28"/>
        </w:rPr>
        <w:t xml:space="preserve">под лицевой частью противогаза, </w:t>
      </w:r>
      <w:r w:rsidRPr="00292C1F">
        <w:rPr>
          <w:rFonts w:ascii="Times New Roman" w:hAnsi="Times New Roman" w:cs="Times New Roman"/>
          <w:sz w:val="28"/>
          <w:szCs w:val="28"/>
        </w:rPr>
        <w:t>удаление части ОВ и продуктов дегазации тампоном; эффективная защита до 6 часов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92C1F">
        <w:rPr>
          <w:rFonts w:ascii="Times New Roman" w:hAnsi="Times New Roman" w:cs="Times New Roman"/>
          <w:sz w:val="28"/>
          <w:szCs w:val="28"/>
        </w:rPr>
        <w:t>бактерицидность; заживление мелких ран и порезов; л</w:t>
      </w:r>
      <w:r>
        <w:rPr>
          <w:rFonts w:ascii="Times New Roman" w:hAnsi="Times New Roman" w:cs="Times New Roman"/>
          <w:sz w:val="28"/>
          <w:szCs w:val="28"/>
        </w:rPr>
        <w:t xml:space="preserve">ечение термических и химических </w:t>
      </w:r>
      <w:r w:rsidRPr="00292C1F">
        <w:rPr>
          <w:rFonts w:ascii="Times New Roman" w:hAnsi="Times New Roman" w:cs="Times New Roman"/>
          <w:sz w:val="28"/>
          <w:szCs w:val="28"/>
        </w:rPr>
        <w:t>ожогов.</w:t>
      </w:r>
    </w:p>
    <w:p w:rsidR="00292C1F" w:rsidRPr="00292C1F" w:rsidRDefault="00292C1F" w:rsidP="0029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C1F">
        <w:rPr>
          <w:rFonts w:ascii="Times New Roman" w:hAnsi="Times New Roman" w:cs="Times New Roman"/>
          <w:sz w:val="28"/>
          <w:szCs w:val="28"/>
        </w:rPr>
        <w:t>Средство «ИПП-11» обладает дегазирующей способностью по отношению ко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1F">
        <w:rPr>
          <w:rFonts w:ascii="Times New Roman" w:hAnsi="Times New Roman" w:cs="Times New Roman"/>
          <w:sz w:val="28"/>
          <w:szCs w:val="28"/>
        </w:rPr>
        <w:t>известным отравляющим веществам кожно-резорбтивного действия. При этом оно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1F">
        <w:rPr>
          <w:rFonts w:ascii="Times New Roman" w:hAnsi="Times New Roman" w:cs="Times New Roman"/>
          <w:sz w:val="28"/>
          <w:szCs w:val="28"/>
        </w:rPr>
        <w:t>раздражает кожу, а наоборот, снимает раздражение</w:t>
      </w:r>
      <w:r>
        <w:rPr>
          <w:rFonts w:ascii="Times New Roman" w:hAnsi="Times New Roman" w:cs="Times New Roman"/>
          <w:sz w:val="28"/>
          <w:szCs w:val="28"/>
        </w:rPr>
        <w:t xml:space="preserve"> и болевые ощущения кожи, в том </w:t>
      </w:r>
      <w:r w:rsidRPr="00292C1F">
        <w:rPr>
          <w:rFonts w:ascii="Times New Roman" w:hAnsi="Times New Roman" w:cs="Times New Roman"/>
          <w:sz w:val="28"/>
          <w:szCs w:val="28"/>
        </w:rPr>
        <w:t>числе и при попадании на кожу веществ типа «CS». Он</w:t>
      </w:r>
      <w:r>
        <w:rPr>
          <w:rFonts w:ascii="Times New Roman" w:hAnsi="Times New Roman" w:cs="Times New Roman"/>
          <w:sz w:val="28"/>
          <w:szCs w:val="28"/>
        </w:rPr>
        <w:t xml:space="preserve">о эффективно при обработке кожи </w:t>
      </w:r>
      <w:r w:rsidRPr="00292C1F">
        <w:rPr>
          <w:rFonts w:ascii="Times New Roman" w:hAnsi="Times New Roman" w:cs="Times New Roman"/>
          <w:sz w:val="28"/>
          <w:szCs w:val="28"/>
        </w:rPr>
        <w:t>вокруг ран и безопасно при попадании средства на раны</w:t>
      </w:r>
      <w:r>
        <w:rPr>
          <w:rFonts w:ascii="Times New Roman" w:hAnsi="Times New Roman" w:cs="Times New Roman"/>
          <w:sz w:val="28"/>
          <w:szCs w:val="28"/>
        </w:rPr>
        <w:t xml:space="preserve">. Средство химически нейтрально </w:t>
      </w:r>
      <w:r w:rsidRPr="00292C1F">
        <w:rPr>
          <w:rFonts w:ascii="Times New Roman" w:hAnsi="Times New Roman" w:cs="Times New Roman"/>
          <w:sz w:val="28"/>
          <w:szCs w:val="28"/>
        </w:rPr>
        <w:t>по отношению к любым конструкционным материалам и тканям.</w:t>
      </w:r>
    </w:p>
    <w:p w:rsidR="00292C1F" w:rsidRPr="00292C1F" w:rsidRDefault="00292C1F" w:rsidP="0029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C1F">
        <w:rPr>
          <w:rFonts w:ascii="Times New Roman" w:hAnsi="Times New Roman" w:cs="Times New Roman"/>
          <w:sz w:val="28"/>
          <w:szCs w:val="28"/>
        </w:rPr>
        <w:t>Рецептура «ИПП-11» представляет собой линимент с</w:t>
      </w:r>
      <w:r>
        <w:rPr>
          <w:rFonts w:ascii="Times New Roman" w:hAnsi="Times New Roman" w:cs="Times New Roman"/>
          <w:sz w:val="28"/>
          <w:szCs w:val="28"/>
        </w:rPr>
        <w:t xml:space="preserve">олей редкоземельных элементов в полиоксигликолях. </w:t>
      </w:r>
      <w:r w:rsidRPr="00292C1F">
        <w:rPr>
          <w:rFonts w:ascii="Times New Roman" w:hAnsi="Times New Roman" w:cs="Times New Roman"/>
          <w:sz w:val="28"/>
          <w:szCs w:val="28"/>
        </w:rPr>
        <w:t>При обработке жидкостью</w:t>
      </w:r>
      <w:r w:rsidRPr="00292C1F">
        <w:rPr>
          <w:rFonts w:ascii="Times New Roman" w:hAnsi="Times New Roman" w:cs="Times New Roman"/>
          <w:sz w:val="28"/>
          <w:szCs w:val="28"/>
        </w:rPr>
        <w:t xml:space="preserve"> </w:t>
      </w:r>
      <w:r w:rsidRPr="00292C1F">
        <w:rPr>
          <w:rFonts w:ascii="Times New Roman" w:hAnsi="Times New Roman" w:cs="Times New Roman"/>
          <w:sz w:val="28"/>
          <w:szCs w:val="28"/>
        </w:rPr>
        <w:t>может возникнуть ощуще</w:t>
      </w:r>
      <w:r>
        <w:rPr>
          <w:rFonts w:ascii="Times New Roman" w:hAnsi="Times New Roman" w:cs="Times New Roman"/>
          <w:sz w:val="28"/>
          <w:szCs w:val="28"/>
        </w:rPr>
        <w:t xml:space="preserve">ние жжения кожи, которое быстро </w:t>
      </w:r>
      <w:r w:rsidRPr="00292C1F">
        <w:rPr>
          <w:rFonts w:ascii="Times New Roman" w:hAnsi="Times New Roman" w:cs="Times New Roman"/>
          <w:sz w:val="28"/>
          <w:szCs w:val="28"/>
        </w:rPr>
        <w:t>проходит и не влияет на самочувствие и работоспособность.</w:t>
      </w:r>
    </w:p>
    <w:p w:rsidR="00292C1F" w:rsidRPr="00292C1F" w:rsidRDefault="00292C1F" w:rsidP="0029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C1F">
        <w:rPr>
          <w:rFonts w:ascii="Times New Roman" w:hAnsi="Times New Roman" w:cs="Times New Roman"/>
          <w:sz w:val="28"/>
          <w:szCs w:val="28"/>
        </w:rPr>
        <w:t>Гарантийный срок хранения – 5 лет. Масса снаряженног</w:t>
      </w:r>
      <w:r>
        <w:rPr>
          <w:rFonts w:ascii="Times New Roman" w:hAnsi="Times New Roman" w:cs="Times New Roman"/>
          <w:sz w:val="28"/>
          <w:szCs w:val="28"/>
        </w:rPr>
        <w:t xml:space="preserve">о пакета - 36 - 41 г, габариты: </w:t>
      </w:r>
      <w:r w:rsidRPr="00292C1F">
        <w:rPr>
          <w:rFonts w:ascii="Times New Roman" w:hAnsi="Times New Roman" w:cs="Times New Roman"/>
          <w:sz w:val="28"/>
          <w:szCs w:val="28"/>
        </w:rPr>
        <w:t>длина – 125 - 135 мм, ширина – 85-90 мм.</w:t>
      </w:r>
    </w:p>
    <w:sectPr w:rsidR="00292C1F" w:rsidRPr="0029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5691B"/>
    <w:multiLevelType w:val="hybridMultilevel"/>
    <w:tmpl w:val="E4C2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65"/>
    <w:rsid w:val="000026A5"/>
    <w:rsid w:val="00292C1F"/>
    <w:rsid w:val="005B2990"/>
    <w:rsid w:val="006C7D4A"/>
    <w:rsid w:val="00A37D05"/>
    <w:rsid w:val="00B17556"/>
    <w:rsid w:val="00B458A9"/>
    <w:rsid w:val="00D10E17"/>
    <w:rsid w:val="00E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06E4-40E6-4162-A19A-CD991D31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2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link w:val="a5"/>
    <w:uiPriority w:val="1"/>
    <w:qFormat/>
    <w:rsid w:val="000026A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026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316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2015-03-21T20:33:00Z</dcterms:created>
  <dcterms:modified xsi:type="dcterms:W3CDTF">2015-03-21T20:41:00Z</dcterms:modified>
</cp:coreProperties>
</file>