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5B" w:rsidRPr="00106234" w:rsidRDefault="0055445B" w:rsidP="0055445B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101917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234">
        <w:rPr>
          <w:sz w:val="32"/>
          <w:szCs w:val="32"/>
        </w:rPr>
        <w:t xml:space="preserve"> </w:t>
      </w:r>
    </w:p>
    <w:p w:rsidR="0055445B" w:rsidRPr="00106234" w:rsidRDefault="0055445B" w:rsidP="0055445B">
      <w:pPr>
        <w:pStyle w:val="1"/>
        <w:jc w:val="center"/>
        <w:rPr>
          <w:sz w:val="32"/>
          <w:szCs w:val="32"/>
        </w:rPr>
      </w:pPr>
      <w:proofErr w:type="gramStart"/>
      <w:r w:rsidRPr="00106234">
        <w:rPr>
          <w:sz w:val="32"/>
          <w:szCs w:val="32"/>
        </w:rPr>
        <w:t>П</w:t>
      </w:r>
      <w:proofErr w:type="gramEnd"/>
      <w:r w:rsidRPr="00106234">
        <w:rPr>
          <w:sz w:val="32"/>
          <w:szCs w:val="32"/>
        </w:rPr>
        <w:t xml:space="preserve"> О С Т А Н О В Л Е Н И  Е</w:t>
      </w:r>
    </w:p>
    <w:p w:rsidR="0055445B" w:rsidRDefault="0055445B" w:rsidP="0055445B"/>
    <w:p w:rsidR="0055445B" w:rsidRPr="00711860" w:rsidRDefault="0055445B" w:rsidP="0055445B">
      <w:pPr>
        <w:jc w:val="center"/>
      </w:pPr>
      <w:r w:rsidRPr="00711860">
        <w:t>АДМИНИСТРАЦИИ   МУНИЦИПАЛЬНОГО  ОБРАЗОВАНИЯ</w:t>
      </w:r>
    </w:p>
    <w:p w:rsidR="0055445B" w:rsidRPr="00711860" w:rsidRDefault="0055445B" w:rsidP="0055445B">
      <w:pPr>
        <w:jc w:val="center"/>
      </w:pPr>
      <w:r w:rsidRPr="00711860">
        <w:t>ШУМСКОЕ  СЕЛЬСКОЕ ПОСЕЛЕНИЕ</w:t>
      </w:r>
    </w:p>
    <w:p w:rsidR="0055445B" w:rsidRPr="00711860" w:rsidRDefault="0055445B" w:rsidP="0055445B">
      <w:pPr>
        <w:jc w:val="center"/>
      </w:pPr>
      <w:r w:rsidRPr="00711860">
        <w:t>КИРОВСК</w:t>
      </w:r>
      <w:r>
        <w:t xml:space="preserve">ОГО </w:t>
      </w:r>
      <w:r w:rsidRPr="00711860">
        <w:t>МУНИЦИПАЛЬН</w:t>
      </w:r>
      <w:r>
        <w:t>ОГО</w:t>
      </w:r>
      <w:r w:rsidRPr="00711860">
        <w:t xml:space="preserve">  РАЙОН</w:t>
      </w:r>
      <w:r>
        <w:t>А</w:t>
      </w:r>
    </w:p>
    <w:p w:rsidR="0055445B" w:rsidRDefault="0055445B" w:rsidP="0055445B">
      <w:pPr>
        <w:jc w:val="center"/>
      </w:pPr>
      <w:r w:rsidRPr="00711860">
        <w:t>ЛЕНИНГРАДСКОЙ  ОБЛАСТИ</w:t>
      </w:r>
    </w:p>
    <w:p w:rsidR="0055445B" w:rsidRDefault="0055445B" w:rsidP="0055445B">
      <w:r>
        <w:t xml:space="preserve">                                                           </w:t>
      </w:r>
    </w:p>
    <w:p w:rsidR="0055445B" w:rsidRDefault="00660C6E" w:rsidP="0055445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июля 2020</w:t>
      </w:r>
      <w:r w:rsidR="0055445B">
        <w:rPr>
          <w:sz w:val="28"/>
          <w:szCs w:val="28"/>
        </w:rPr>
        <w:t xml:space="preserve"> года № </w:t>
      </w:r>
      <w:bookmarkStart w:id="0" w:name="_GoBack"/>
      <w:bookmarkEnd w:id="0"/>
      <w:r>
        <w:rPr>
          <w:sz w:val="28"/>
          <w:szCs w:val="28"/>
        </w:rPr>
        <w:t>137</w:t>
      </w:r>
    </w:p>
    <w:p w:rsidR="00093998" w:rsidRPr="00F7406E" w:rsidRDefault="00093998" w:rsidP="0055445B">
      <w:pPr>
        <w:rPr>
          <w:sz w:val="26"/>
          <w:szCs w:val="26"/>
        </w:rPr>
      </w:pPr>
    </w:p>
    <w:p w:rsidR="00093998" w:rsidRDefault="00093998" w:rsidP="00F37C81">
      <w:pPr>
        <w:jc w:val="center"/>
        <w:rPr>
          <w:b/>
          <w:sz w:val="28"/>
          <w:szCs w:val="28"/>
        </w:rPr>
      </w:pPr>
      <w:r w:rsidRPr="002B2725">
        <w:rPr>
          <w:b/>
          <w:sz w:val="28"/>
          <w:szCs w:val="28"/>
        </w:rPr>
        <w:t xml:space="preserve">Об утверждении Методики оценки эффективности </w:t>
      </w:r>
    </w:p>
    <w:p w:rsidR="00093998" w:rsidRDefault="00093998" w:rsidP="00F37C81">
      <w:pPr>
        <w:jc w:val="center"/>
        <w:rPr>
          <w:b/>
          <w:sz w:val="28"/>
          <w:szCs w:val="28"/>
        </w:rPr>
      </w:pPr>
      <w:r w:rsidRPr="002B2725">
        <w:rPr>
          <w:b/>
          <w:sz w:val="28"/>
          <w:szCs w:val="28"/>
        </w:rPr>
        <w:t>налоговых льго</w:t>
      </w:r>
      <w:proofErr w:type="gramStart"/>
      <w:r w:rsidRPr="002B2725">
        <w:rPr>
          <w:b/>
          <w:sz w:val="28"/>
          <w:szCs w:val="28"/>
        </w:rPr>
        <w:t>т(</w:t>
      </w:r>
      <w:proofErr w:type="gramEnd"/>
      <w:r w:rsidRPr="002B2725">
        <w:rPr>
          <w:b/>
          <w:sz w:val="28"/>
          <w:szCs w:val="28"/>
        </w:rPr>
        <w:t>налоговых расходов) муниципального</w:t>
      </w:r>
    </w:p>
    <w:p w:rsidR="00093998" w:rsidRPr="00F7406E" w:rsidRDefault="00093998" w:rsidP="00F37C81">
      <w:pPr>
        <w:pStyle w:val="2"/>
        <w:ind w:right="0"/>
        <w:jc w:val="center"/>
        <w:rPr>
          <w:color w:val="000000"/>
        </w:rPr>
      </w:pPr>
      <w:r w:rsidRPr="002B2725">
        <w:rPr>
          <w:b/>
          <w:szCs w:val="28"/>
        </w:rPr>
        <w:t xml:space="preserve">образования </w:t>
      </w:r>
      <w:r w:rsidR="0055445B">
        <w:rPr>
          <w:b/>
          <w:szCs w:val="28"/>
        </w:rPr>
        <w:t>Шумское сельское поселение Кировского муниципального района Ленинградской области</w:t>
      </w:r>
    </w:p>
    <w:p w:rsidR="00093998" w:rsidRPr="00F7406E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F7406E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99699B" w:rsidRDefault="0083517F" w:rsidP="006F4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45B" w:rsidRPr="007B569C">
        <w:rPr>
          <w:bCs/>
          <w:iCs/>
          <w:sz w:val="28"/>
        </w:rPr>
        <w:t xml:space="preserve">В </w:t>
      </w:r>
      <w:r w:rsidR="0055445B">
        <w:rPr>
          <w:bCs/>
          <w:iCs/>
          <w:sz w:val="28"/>
        </w:rPr>
        <w:t>целях реализации положений статьи 174.3 Бюджетного кодекса Российской Федерации и</w:t>
      </w:r>
      <w:r w:rsidR="0055445B">
        <w:rPr>
          <w:color w:val="252028"/>
          <w:sz w:val="28"/>
          <w:szCs w:val="28"/>
          <w:lang w:bidi="ru-RU"/>
        </w:rPr>
        <w:t xml:space="preserve"> </w:t>
      </w:r>
      <w:r w:rsidR="0055445B" w:rsidRPr="00C61A85">
        <w:rPr>
          <w:color w:val="252028"/>
          <w:sz w:val="28"/>
          <w:szCs w:val="28"/>
          <w:lang w:bidi="ru-RU"/>
        </w:rPr>
        <w:t>постановлени</w:t>
      </w:r>
      <w:r w:rsidR="0055445B">
        <w:rPr>
          <w:color w:val="252028"/>
          <w:sz w:val="28"/>
          <w:szCs w:val="28"/>
          <w:lang w:bidi="ru-RU"/>
        </w:rPr>
        <w:t>я</w:t>
      </w:r>
      <w:r w:rsidR="0055445B" w:rsidRPr="00C61A85">
        <w:rPr>
          <w:color w:val="252028"/>
          <w:sz w:val="28"/>
          <w:szCs w:val="28"/>
          <w:lang w:bidi="ru-RU"/>
        </w:rPr>
        <w:t xml:space="preserve"> Правительства Российской Федерации</w:t>
      </w:r>
      <w:r w:rsidR="0055445B">
        <w:rPr>
          <w:color w:val="252028"/>
          <w:sz w:val="28"/>
          <w:szCs w:val="28"/>
          <w:lang w:bidi="ru-RU"/>
        </w:rPr>
        <w:t xml:space="preserve"> </w:t>
      </w:r>
      <w:r w:rsidR="0055445B" w:rsidRPr="00C61A85">
        <w:rPr>
          <w:color w:val="252028"/>
          <w:sz w:val="28"/>
          <w:szCs w:val="28"/>
          <w:lang w:bidi="ru-RU"/>
        </w:rPr>
        <w:t xml:space="preserve"> от 22.06.2019 </w:t>
      </w:r>
      <w:r w:rsidR="0055445B">
        <w:rPr>
          <w:color w:val="252028"/>
          <w:sz w:val="28"/>
          <w:szCs w:val="28"/>
          <w:lang w:bidi="ru-RU"/>
        </w:rPr>
        <w:t xml:space="preserve">      </w:t>
      </w:r>
      <w:r w:rsidR="0055445B" w:rsidRPr="00C61A85">
        <w:rPr>
          <w:color w:val="252028"/>
          <w:sz w:val="28"/>
          <w:szCs w:val="28"/>
          <w:lang w:bidi="ru-RU"/>
        </w:rPr>
        <w:t>№ 796 «Об общих требованиях к оценке налоговых расходов субъектов Российской Федерации и муниципальных образований»</w:t>
      </w:r>
      <w:r w:rsidR="00093998" w:rsidRPr="0055445B">
        <w:rPr>
          <w:color w:val="000000"/>
          <w:spacing w:val="60"/>
          <w:sz w:val="28"/>
          <w:szCs w:val="28"/>
        </w:rPr>
        <w:t>:</w:t>
      </w:r>
    </w:p>
    <w:p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:rsidR="00093998" w:rsidRPr="0055445B" w:rsidRDefault="00093998" w:rsidP="0055445B">
      <w:pPr>
        <w:jc w:val="both"/>
        <w:rPr>
          <w:sz w:val="28"/>
          <w:szCs w:val="28"/>
        </w:rPr>
      </w:pPr>
      <w:r w:rsidRPr="008A01FA">
        <w:rPr>
          <w:sz w:val="28"/>
          <w:szCs w:val="28"/>
        </w:rPr>
        <w:t>1. </w:t>
      </w:r>
      <w:r w:rsidRPr="0055445B">
        <w:rPr>
          <w:sz w:val="28"/>
          <w:szCs w:val="28"/>
        </w:rPr>
        <w:t xml:space="preserve">Утвердить Методику оценки эффективности налоговых льгот (налоговых расходов) муниципального образования </w:t>
      </w:r>
      <w:r w:rsidR="0055445B" w:rsidRPr="0055445B">
        <w:rPr>
          <w:sz w:val="28"/>
          <w:szCs w:val="28"/>
        </w:rPr>
        <w:t>муниципального</w:t>
      </w:r>
      <w:r w:rsidR="0055445B">
        <w:rPr>
          <w:sz w:val="28"/>
          <w:szCs w:val="28"/>
        </w:rPr>
        <w:t xml:space="preserve"> </w:t>
      </w:r>
      <w:r w:rsidR="0055445B" w:rsidRPr="0055445B">
        <w:rPr>
          <w:sz w:val="28"/>
          <w:szCs w:val="28"/>
        </w:rPr>
        <w:t>образования Шумское сельское поселение Кировского муниципального района Ленинградской области,</w:t>
      </w:r>
      <w:r w:rsidR="0055445B">
        <w:rPr>
          <w:szCs w:val="28"/>
        </w:rPr>
        <w:t xml:space="preserve"> </w:t>
      </w:r>
      <w:r w:rsidRPr="008A01FA">
        <w:rPr>
          <w:sz w:val="28"/>
          <w:szCs w:val="28"/>
        </w:rPr>
        <w:t>согласно приложению.</w:t>
      </w:r>
    </w:p>
    <w:p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 xml:space="preserve">2. Постановление вступает в силу со дня его официального </w:t>
      </w:r>
      <w:r w:rsidRPr="007734CA">
        <w:rPr>
          <w:sz w:val="28"/>
          <w:szCs w:val="28"/>
        </w:rPr>
        <w:t>опубликования.</w:t>
      </w:r>
    </w:p>
    <w:p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</w:t>
      </w:r>
      <w:proofErr w:type="gramStart"/>
      <w:r w:rsidRPr="007816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163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3998" w:rsidRPr="0078163D" w:rsidRDefault="00093998" w:rsidP="007734CA">
      <w:pPr>
        <w:pStyle w:val="a3"/>
        <w:ind w:firstLine="0"/>
        <w:rPr>
          <w:color w:val="000000"/>
          <w:spacing w:val="-24"/>
          <w:szCs w:val="28"/>
        </w:rPr>
      </w:pPr>
    </w:p>
    <w:p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W w:w="8789" w:type="dxa"/>
        <w:tblInd w:w="108" w:type="dxa"/>
        <w:tblLook w:val="04A0"/>
      </w:tblPr>
      <w:tblGrid>
        <w:gridCol w:w="4787"/>
        <w:gridCol w:w="4002"/>
      </w:tblGrid>
      <w:tr w:rsidR="0055445B" w:rsidRPr="0083517F" w:rsidTr="0055445B">
        <w:tc>
          <w:tcPr>
            <w:tcW w:w="4787" w:type="dxa"/>
            <w:hideMark/>
          </w:tcPr>
          <w:p w:rsidR="0055445B" w:rsidRPr="00507A43" w:rsidRDefault="0055445B" w:rsidP="0083517F">
            <w:pPr>
              <w:autoSpaceDE w:val="0"/>
              <w:autoSpaceDN w:val="0"/>
              <w:adjustRightInd w:val="0"/>
              <w:ind w:left="-141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</w:p>
          <w:p w:rsidR="0055445B" w:rsidRPr="00507A43" w:rsidRDefault="0055445B" w:rsidP="0055445B">
            <w:pPr>
              <w:ind w:left="-141" w:hanging="109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4002" w:type="dxa"/>
          </w:tcPr>
          <w:p w:rsidR="0055445B" w:rsidRPr="00507A43" w:rsidRDefault="0055445B" w:rsidP="00507A43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 w:rsidRPr="0055445B">
              <w:rPr>
                <w:color w:val="000000"/>
                <w:spacing w:val="-24"/>
                <w:sz w:val="28"/>
                <w:szCs w:val="28"/>
              </w:rPr>
              <w:t xml:space="preserve">                            В.Л. Ульянов</w:t>
            </w:r>
          </w:p>
        </w:tc>
      </w:tr>
    </w:tbl>
    <w:p w:rsidR="00093998" w:rsidRDefault="00093998" w:rsidP="00256E04">
      <w:pPr>
        <w:pStyle w:val="a3"/>
        <w:ind w:firstLine="0"/>
        <w:rPr>
          <w:color w:val="000000"/>
          <w:spacing w:val="-24"/>
        </w:rPr>
      </w:pPr>
    </w:p>
    <w:p w:rsidR="00093998" w:rsidRPr="00507A43" w:rsidRDefault="00093998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</w:p>
    <w:p w:rsidR="00442DF7" w:rsidRDefault="00442DF7" w:rsidP="002204E6">
      <w:pPr>
        <w:tabs>
          <w:tab w:val="left" w:pos="410"/>
          <w:tab w:val="center" w:pos="4961"/>
        </w:tabs>
        <w:jc w:val="center"/>
      </w:pPr>
    </w:p>
    <w:p w:rsidR="0055445B" w:rsidRDefault="0055445B" w:rsidP="002204E6">
      <w:pPr>
        <w:pStyle w:val="a3"/>
        <w:ind w:firstLine="0"/>
        <w:rPr>
          <w:color w:val="000000"/>
          <w:sz w:val="22"/>
          <w:szCs w:val="22"/>
        </w:rPr>
      </w:pPr>
    </w:p>
    <w:p w:rsidR="0055445B" w:rsidRDefault="0055445B" w:rsidP="002204E6">
      <w:pPr>
        <w:pStyle w:val="a3"/>
        <w:ind w:firstLine="0"/>
        <w:rPr>
          <w:color w:val="000000"/>
          <w:sz w:val="22"/>
          <w:szCs w:val="22"/>
        </w:rPr>
      </w:pPr>
    </w:p>
    <w:p w:rsidR="0055445B" w:rsidRDefault="0055445B" w:rsidP="002204E6">
      <w:pPr>
        <w:pStyle w:val="a3"/>
        <w:ind w:firstLine="0"/>
        <w:rPr>
          <w:color w:val="000000"/>
          <w:sz w:val="22"/>
          <w:szCs w:val="22"/>
        </w:rPr>
      </w:pPr>
    </w:p>
    <w:p w:rsidR="0055445B" w:rsidRDefault="0055445B" w:rsidP="002204E6">
      <w:pPr>
        <w:pStyle w:val="a3"/>
        <w:ind w:firstLine="0"/>
        <w:rPr>
          <w:color w:val="000000"/>
          <w:sz w:val="22"/>
          <w:szCs w:val="22"/>
        </w:rPr>
      </w:pPr>
    </w:p>
    <w:p w:rsidR="0055445B" w:rsidRDefault="0055445B" w:rsidP="002204E6">
      <w:pPr>
        <w:pStyle w:val="a3"/>
        <w:ind w:firstLine="0"/>
        <w:rPr>
          <w:color w:val="000000"/>
          <w:sz w:val="22"/>
          <w:szCs w:val="22"/>
        </w:rPr>
      </w:pPr>
    </w:p>
    <w:p w:rsidR="0055445B" w:rsidRDefault="0055445B" w:rsidP="002204E6">
      <w:pPr>
        <w:pStyle w:val="a3"/>
        <w:ind w:firstLine="0"/>
        <w:rPr>
          <w:color w:val="000000"/>
          <w:sz w:val="22"/>
          <w:szCs w:val="22"/>
        </w:rPr>
      </w:pPr>
    </w:p>
    <w:p w:rsidR="00093998" w:rsidRDefault="00093998" w:rsidP="0055445B">
      <w:pPr>
        <w:rPr>
          <w:sz w:val="28"/>
          <w:szCs w:val="28"/>
        </w:rPr>
      </w:pPr>
    </w:p>
    <w:p w:rsidR="00093998" w:rsidRDefault="00093998" w:rsidP="00F13CF0">
      <w:pPr>
        <w:pStyle w:val="a3"/>
        <w:ind w:firstLine="0"/>
        <w:rPr>
          <w:color w:val="000000"/>
          <w:highlight w:val="yellow"/>
        </w:rPr>
      </w:pPr>
    </w:p>
    <w:p w:rsidR="00093998" w:rsidRPr="00BF4522" w:rsidRDefault="00093998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lastRenderedPageBreak/>
        <w:t>Приложение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93998" w:rsidRPr="00BF4522" w:rsidRDefault="0055445B" w:rsidP="002B272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93998" w:rsidRPr="00BF4522">
        <w:rPr>
          <w:sz w:val="28"/>
          <w:szCs w:val="28"/>
        </w:rPr>
        <w:t>дминистрации</w:t>
      </w:r>
    </w:p>
    <w:p w:rsidR="00093998" w:rsidRPr="00BF4522" w:rsidRDefault="0055445B" w:rsidP="002B2725">
      <w:pPr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МО Шумское сельское поселение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r w:rsidR="0055445B">
        <w:rPr>
          <w:sz w:val="28"/>
          <w:szCs w:val="28"/>
        </w:rPr>
        <w:t>09.07</w:t>
      </w:r>
      <w:r w:rsidR="00871619">
        <w:rPr>
          <w:sz w:val="28"/>
          <w:szCs w:val="28"/>
        </w:rPr>
        <w:t>.202</w:t>
      </w:r>
      <w:r w:rsidR="0055445B">
        <w:rPr>
          <w:sz w:val="28"/>
          <w:szCs w:val="28"/>
        </w:rPr>
        <w:t>1</w:t>
      </w:r>
      <w:r w:rsidR="00871619">
        <w:rPr>
          <w:sz w:val="28"/>
          <w:szCs w:val="28"/>
        </w:rPr>
        <w:t xml:space="preserve"> </w:t>
      </w:r>
      <w:r w:rsidRPr="00BF4522">
        <w:rPr>
          <w:sz w:val="28"/>
          <w:szCs w:val="28"/>
        </w:rPr>
        <w:t xml:space="preserve"> № </w:t>
      </w:r>
      <w:r w:rsidR="0055445B">
        <w:rPr>
          <w:sz w:val="28"/>
          <w:szCs w:val="28"/>
        </w:rPr>
        <w:t>137</w:t>
      </w:r>
    </w:p>
    <w:p w:rsidR="00093998" w:rsidRDefault="00093998" w:rsidP="002B2725">
      <w:pPr>
        <w:rPr>
          <w:sz w:val="28"/>
          <w:szCs w:val="28"/>
        </w:rPr>
      </w:pP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:rsidR="0055445B" w:rsidRPr="0055445B" w:rsidRDefault="0055445B" w:rsidP="0055445B">
      <w:pPr>
        <w:jc w:val="center"/>
        <w:rPr>
          <w:sz w:val="28"/>
          <w:szCs w:val="28"/>
        </w:rPr>
      </w:pPr>
      <w:r w:rsidRPr="0055445B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:rsidR="00093998" w:rsidRPr="00BA0B57" w:rsidRDefault="00093998" w:rsidP="00BA0B57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82DE9">
        <w:rPr>
          <w:sz w:val="28"/>
          <w:szCs w:val="28"/>
        </w:rPr>
        <w:t xml:space="preserve">Настоящая </w:t>
      </w:r>
      <w:r w:rsidRPr="00BA0B57">
        <w:rPr>
          <w:sz w:val="28"/>
          <w:szCs w:val="28"/>
        </w:rPr>
        <w:t xml:space="preserve">методика определяет общие требования к порядку и критериям оценки эффективности налоговых расходов муниципального образования.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расходами</w:t>
      </w:r>
      <w:r w:rsidRPr="00BA0B57">
        <w:rPr>
          <w:sz w:val="28"/>
          <w:szCs w:val="28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субъектов Российской Федерации и актами представительных органов муниципальных образований в качестве мер государственной (муниципальной) поддержки в соответствии с целями государственных программ субъекта Российской Федерации (муниципальных программ) и целями социально-экономической политики соответствующего публично правового образования, не относящимися к</w:t>
      </w:r>
      <w:proofErr w:type="gramEnd"/>
      <w:r w:rsidRPr="00BA0B57">
        <w:rPr>
          <w:sz w:val="28"/>
          <w:szCs w:val="28"/>
        </w:rPr>
        <w:t xml:space="preserve"> государственным (муниципальным) программам.</w:t>
      </w:r>
    </w:p>
    <w:p w:rsidR="00093998" w:rsidRPr="00BA0B57" w:rsidRDefault="00093998" w:rsidP="008B7742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0B57">
        <w:rPr>
          <w:i/>
          <w:sz w:val="28"/>
          <w:szCs w:val="28"/>
        </w:rPr>
        <w:t>Перечень на</w:t>
      </w:r>
      <w:r>
        <w:rPr>
          <w:i/>
          <w:sz w:val="28"/>
          <w:szCs w:val="28"/>
        </w:rPr>
        <w:t>логовых льго</w:t>
      </w:r>
      <w:proofErr w:type="gramStart"/>
      <w:r>
        <w:rPr>
          <w:i/>
          <w:sz w:val="28"/>
          <w:szCs w:val="28"/>
        </w:rPr>
        <w:t>т(</w:t>
      </w:r>
      <w:proofErr w:type="gramEnd"/>
      <w:r w:rsidRPr="00BA0B57">
        <w:rPr>
          <w:i/>
          <w:sz w:val="28"/>
          <w:szCs w:val="28"/>
        </w:rPr>
        <w:t>налоговых расходов</w:t>
      </w:r>
      <w:r>
        <w:rPr>
          <w:i/>
          <w:sz w:val="28"/>
          <w:szCs w:val="28"/>
        </w:rPr>
        <w:t>)</w:t>
      </w:r>
      <w:r w:rsidRPr="00BA0B57">
        <w:rPr>
          <w:sz w:val="28"/>
          <w:szCs w:val="28"/>
        </w:rPr>
        <w:t xml:space="preserve"> муниципального образования формируется в порядке, установленном соответственно местной администрацией,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представительных органов муниципального образования.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 (актами представительных органов муниципальных образований).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Принадлежность налоговых льгот (налоговых расходов) государственным (муниципальным) программам определяется исходя из соответствия целей </w:t>
      </w:r>
      <w:r w:rsidRPr="00BA0B57">
        <w:rPr>
          <w:sz w:val="28"/>
          <w:szCs w:val="28"/>
        </w:rPr>
        <w:lastRenderedPageBreak/>
        <w:t xml:space="preserve">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 w:rsidRPr="00BA0B57">
        <w:rPr>
          <w:i/>
          <w:sz w:val="28"/>
          <w:szCs w:val="28"/>
        </w:rPr>
        <w:t>непрограммным</w:t>
      </w:r>
      <w:r w:rsidRPr="00BA0B57">
        <w:rPr>
          <w:sz w:val="28"/>
          <w:szCs w:val="28"/>
        </w:rPr>
        <w:t xml:space="preserve"> налоговым льготам (налоговым расходам).</w:t>
      </w:r>
    </w:p>
    <w:p w:rsidR="00093998" w:rsidRPr="00BA0B57" w:rsidRDefault="00093998" w:rsidP="00BA0B5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093998" w:rsidRPr="00835CE1" w:rsidRDefault="00093998" w:rsidP="008B7742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:rsidR="00093998" w:rsidRPr="00835CE1" w:rsidRDefault="00093998" w:rsidP="008B7742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льгот (налоговых расходов)</w:t>
      </w:r>
    </w:p>
    <w:p w:rsidR="00093998" w:rsidRPr="00BA0B57" w:rsidRDefault="00093998" w:rsidP="00BA0B57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proofErr w:type="gramStart"/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  <w:proofErr w:type="gramEnd"/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 xml:space="preserve">2) </w:t>
      </w:r>
      <w:proofErr w:type="gramStart"/>
      <w:r w:rsidRPr="008B7742">
        <w:rPr>
          <w:sz w:val="28"/>
          <w:szCs w:val="28"/>
        </w:rPr>
        <w:t>финансовая</w:t>
      </w:r>
      <w:proofErr w:type="gramEnd"/>
      <w:r w:rsidRPr="008B7742">
        <w:rPr>
          <w:sz w:val="28"/>
          <w:szCs w:val="28"/>
        </w:rPr>
        <w:t xml:space="preserve"> – устранение/уменьшение встречных финансовых потоков;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</w:t>
      </w:r>
      <w:r w:rsidRPr="00BA0B57">
        <w:rPr>
          <w:sz w:val="28"/>
          <w:szCs w:val="28"/>
        </w:rPr>
        <w:lastRenderedPageBreak/>
        <w:t>полном объеме или частично за счет бюджетов бюджетной системы Российской Федерации.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gramStart"/>
      <w:r w:rsidRPr="008B7742">
        <w:rPr>
          <w:sz w:val="28"/>
          <w:szCs w:val="28"/>
        </w:rPr>
        <w:t>стимулирующая</w:t>
      </w:r>
      <w:proofErr w:type="gramEnd"/>
      <w:r w:rsidRPr="008B7742">
        <w:rPr>
          <w:sz w:val="28"/>
          <w:szCs w:val="28"/>
        </w:rPr>
        <w:t xml:space="preserve"> – привлечение инвестиций и расширение экономического потенциала.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spellStart"/>
      <w:r w:rsidRPr="00BA0B57">
        <w:rPr>
          <w:sz w:val="28"/>
          <w:szCs w:val="28"/>
        </w:rPr>
        <w:t>востребованность</w:t>
      </w:r>
      <w:proofErr w:type="spellEnd"/>
      <w:r w:rsidRPr="00BA0B57">
        <w:rPr>
          <w:sz w:val="28"/>
          <w:szCs w:val="28"/>
        </w:rPr>
        <w:t xml:space="preserve">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proofErr w:type="gramStart"/>
      <w:r w:rsidRPr="00BA0B57">
        <w:rPr>
          <w:sz w:val="28"/>
          <w:szCs w:val="28"/>
        </w:rPr>
        <w:lastRenderedPageBreak/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</w:t>
      </w:r>
      <w:proofErr w:type="spellStart"/>
      <w:r w:rsidRPr="00BA0B57">
        <w:rPr>
          <w:sz w:val="28"/>
          <w:szCs w:val="28"/>
        </w:rPr>
        <w:t>затратности</w:t>
      </w:r>
      <w:proofErr w:type="spellEnd"/>
      <w:r w:rsidRPr="00BA0B57">
        <w:rPr>
          <w:sz w:val="28"/>
          <w:szCs w:val="28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  <w:proofErr w:type="gramEnd"/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5. </w:t>
      </w:r>
      <w:proofErr w:type="gramStart"/>
      <w:r w:rsidRPr="00BA0B57">
        <w:rPr>
          <w:sz w:val="28"/>
          <w:szCs w:val="28"/>
        </w:rPr>
        <w:t>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</w:t>
      </w:r>
      <w:r w:rsidR="00265149">
        <w:rPr>
          <w:sz w:val="28"/>
          <w:szCs w:val="28"/>
        </w:rPr>
        <w:t>тики</w:t>
      </w:r>
      <w:r w:rsidRPr="00BA0B57">
        <w:rPr>
          <w:sz w:val="28"/>
          <w:szCs w:val="28"/>
        </w:rPr>
        <w:t>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</w:t>
      </w:r>
      <w:proofErr w:type="gramEnd"/>
      <w:r w:rsidRPr="00BA0B57">
        <w:rPr>
          <w:sz w:val="28"/>
          <w:szCs w:val="28"/>
        </w:rPr>
        <w:t>) целей социально-экономической политики муниципального образования, не относящихся к муниципальным программам.</w:t>
      </w:r>
    </w:p>
    <w:p w:rsidR="00093998" w:rsidRPr="00BA0B57" w:rsidRDefault="00093998" w:rsidP="00BA0B57">
      <w:pPr>
        <w:pStyle w:val="a3"/>
        <w:rPr>
          <w:szCs w:val="28"/>
          <w:lang w:eastAsia="en-US"/>
        </w:rPr>
      </w:pPr>
      <w:r>
        <w:rPr>
          <w:szCs w:val="28"/>
          <w:lang w:eastAsia="en-US"/>
        </w:rPr>
        <w:t>6. </w:t>
      </w:r>
      <w:r w:rsidRPr="00BA0B57">
        <w:rPr>
          <w:szCs w:val="28"/>
          <w:lang w:eastAsia="en-US"/>
        </w:rPr>
        <w:t>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</w:t>
      </w:r>
      <w:r w:rsidR="0055445B">
        <w:rPr>
          <w:szCs w:val="28"/>
          <w:lang w:eastAsia="en-US"/>
        </w:rPr>
        <w:t>ансовом году и плановом периоде</w:t>
      </w:r>
      <w:r w:rsidRPr="00BA0B57">
        <w:rPr>
          <w:szCs w:val="28"/>
          <w:lang w:eastAsia="en-US"/>
        </w:rPr>
        <w:t>.</w:t>
      </w:r>
    </w:p>
    <w:p w:rsidR="00093998" w:rsidRPr="00BA0B57" w:rsidRDefault="00093998" w:rsidP="00BA0B57">
      <w:pPr>
        <w:pStyle w:val="a3"/>
        <w:rPr>
          <w:szCs w:val="28"/>
          <w:lang w:eastAsia="en-US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55445B" w:rsidRDefault="00093998" w:rsidP="005544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Pr="00BA0B57">
        <w:rPr>
          <w:sz w:val="28"/>
          <w:szCs w:val="28"/>
        </w:rPr>
        <w:t xml:space="preserve">Рассмотрение возможности установления 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r w:rsidR="0055445B" w:rsidRPr="0055445B">
        <w:rPr>
          <w:sz w:val="28"/>
          <w:szCs w:val="28"/>
        </w:rPr>
        <w:t>муниципально</w:t>
      </w:r>
      <w:r w:rsidR="0055445B">
        <w:rPr>
          <w:sz w:val="28"/>
          <w:szCs w:val="28"/>
        </w:rPr>
        <w:t>м</w:t>
      </w:r>
      <w:r w:rsidR="0055445B" w:rsidRPr="0055445B">
        <w:rPr>
          <w:sz w:val="28"/>
          <w:szCs w:val="28"/>
        </w:rPr>
        <w:t xml:space="preserve"> образовани</w:t>
      </w:r>
      <w:r w:rsidR="0055445B">
        <w:rPr>
          <w:sz w:val="28"/>
          <w:szCs w:val="28"/>
        </w:rPr>
        <w:t>и</w:t>
      </w:r>
      <w:r w:rsidR="0055445B" w:rsidRPr="0055445B">
        <w:rPr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55445B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 xml:space="preserve">проводится куратором от </w:t>
      </w:r>
      <w:r w:rsidR="0055445B">
        <w:rPr>
          <w:sz w:val="28"/>
          <w:szCs w:val="28"/>
        </w:rPr>
        <w:t>а</w:t>
      </w:r>
      <w:r w:rsidRPr="00BA0B57">
        <w:rPr>
          <w:sz w:val="28"/>
          <w:szCs w:val="28"/>
        </w:rPr>
        <w:t xml:space="preserve">дминистрации </w:t>
      </w:r>
      <w:r w:rsidR="0055445B" w:rsidRPr="0055445B">
        <w:rPr>
          <w:sz w:val="28"/>
          <w:szCs w:val="28"/>
        </w:rPr>
        <w:t>муниципально</w:t>
      </w:r>
      <w:r w:rsidR="0055445B">
        <w:rPr>
          <w:sz w:val="28"/>
          <w:szCs w:val="28"/>
        </w:rPr>
        <w:t>го</w:t>
      </w:r>
      <w:r w:rsidR="0055445B" w:rsidRPr="0055445B">
        <w:rPr>
          <w:sz w:val="28"/>
          <w:szCs w:val="28"/>
        </w:rPr>
        <w:t xml:space="preserve"> образовани</w:t>
      </w:r>
      <w:r w:rsidR="0055445B">
        <w:rPr>
          <w:sz w:val="28"/>
          <w:szCs w:val="28"/>
        </w:rPr>
        <w:t>я</w:t>
      </w:r>
      <w:r w:rsidR="0055445B" w:rsidRPr="0055445B">
        <w:rPr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Pr="00BA0B57">
        <w:rPr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льгот и пониженных ставок и направляет главе </w:t>
      </w:r>
      <w:r w:rsidR="0055445B">
        <w:rPr>
          <w:rFonts w:ascii="Times New Roman" w:hAnsi="Times New Roman" w:cs="Times New Roman"/>
          <w:sz w:val="28"/>
          <w:szCs w:val="28"/>
        </w:rPr>
        <w:t>а</w:t>
      </w:r>
      <w:r w:rsidRPr="00BA0B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445B" w:rsidRPr="0055445B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главы </w:t>
      </w:r>
      <w:r w:rsidR="0055445B">
        <w:rPr>
          <w:rFonts w:ascii="Times New Roman" w:hAnsi="Times New Roman" w:cs="Times New Roman"/>
          <w:sz w:val="28"/>
          <w:szCs w:val="28"/>
        </w:rPr>
        <w:t>а</w:t>
      </w:r>
      <w:r w:rsidRPr="00BA0B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445B" w:rsidRPr="0055445B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</w:t>
      </w:r>
      <w:r w:rsidR="0055445B">
        <w:rPr>
          <w:rFonts w:ascii="Times New Roman" w:hAnsi="Times New Roman" w:cs="Times New Roman"/>
          <w:sz w:val="28"/>
          <w:szCs w:val="28"/>
        </w:rPr>
        <w:t>совет</w:t>
      </w:r>
      <w:r w:rsidRPr="00BA0B5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5445B" w:rsidRPr="0055445B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55445B" w:rsidRPr="00BA0B57">
        <w:rPr>
          <w:rFonts w:ascii="Times New Roman" w:hAnsi="Times New Roman" w:cs="Times New Roman"/>
          <w:sz w:val="28"/>
          <w:szCs w:val="28"/>
        </w:rPr>
        <w:t xml:space="preserve"> </w:t>
      </w:r>
      <w:r w:rsidRPr="00BA0B57">
        <w:rPr>
          <w:rFonts w:ascii="Times New Roman" w:hAnsi="Times New Roman" w:cs="Times New Roman"/>
          <w:sz w:val="28"/>
          <w:szCs w:val="28"/>
        </w:rPr>
        <w:t>проекта решения, предусматривающего изменение или отмену налоговых льготы, пониженных налоговых ставок.</w:t>
      </w:r>
    </w:p>
    <w:p w:rsidR="00093998" w:rsidRPr="00A0286E" w:rsidRDefault="00093998" w:rsidP="00BA0B57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</w:t>
      </w:r>
      <w:r>
        <w:rPr>
          <w:bCs/>
          <w:sz w:val="28"/>
          <w:szCs w:val="28"/>
        </w:rPr>
        <w:t xml:space="preserve">в </w:t>
      </w:r>
      <w:r w:rsidR="0055445B" w:rsidRPr="0055445B">
        <w:rPr>
          <w:sz w:val="28"/>
          <w:szCs w:val="28"/>
        </w:rPr>
        <w:t>муниципально</w:t>
      </w:r>
      <w:r w:rsidR="0055445B">
        <w:rPr>
          <w:sz w:val="28"/>
          <w:szCs w:val="28"/>
        </w:rPr>
        <w:t>м</w:t>
      </w:r>
      <w:r w:rsidR="0055445B" w:rsidRPr="0055445B">
        <w:rPr>
          <w:sz w:val="28"/>
          <w:szCs w:val="28"/>
        </w:rPr>
        <w:t xml:space="preserve"> образовани</w:t>
      </w:r>
      <w:r w:rsidR="0055445B">
        <w:rPr>
          <w:sz w:val="28"/>
          <w:szCs w:val="28"/>
        </w:rPr>
        <w:t>и</w:t>
      </w:r>
      <w:r w:rsidR="0055445B" w:rsidRPr="0055445B">
        <w:rPr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(налоговых расходов)</w:t>
      </w:r>
    </w:p>
    <w:p w:rsidR="00093998" w:rsidRPr="00BA0B57" w:rsidRDefault="00093998" w:rsidP="00A0286E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093998" w:rsidRPr="00BA0B57" w:rsidRDefault="00093998" w:rsidP="00A0286E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5445B" w:rsidRPr="0055445B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(коэффициент экономической эффективности) - оценка влияния налоговых льгот (пониженных ставок) на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>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55445B" w:rsidRPr="0055445B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  <w:proofErr w:type="gramEnd"/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B57">
        <w:rPr>
          <w:rFonts w:ascii="Times New Roman" w:hAnsi="Times New Roman" w:cs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предоставленных (планируемых к пролонгации)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445B" w:rsidRPr="0055445B">
        <w:rPr>
          <w:rFonts w:ascii="Times New Roman" w:hAnsi="Times New Roman" w:cs="Times New Roman"/>
          <w:sz w:val="28"/>
          <w:szCs w:val="28"/>
        </w:rPr>
        <w:t>муниципальном образовани</w:t>
      </w:r>
      <w:r w:rsidR="0055445B">
        <w:rPr>
          <w:rFonts w:ascii="Times New Roman" w:hAnsi="Times New Roman" w:cs="Times New Roman"/>
          <w:sz w:val="28"/>
          <w:szCs w:val="28"/>
        </w:rPr>
        <w:t>и</w:t>
      </w:r>
      <w:r w:rsidR="0055445B" w:rsidRPr="0055445B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55445B" w:rsidRPr="00BA0B57">
        <w:rPr>
          <w:rFonts w:ascii="Times New Roman" w:hAnsi="Times New Roman" w:cs="Times New Roman"/>
          <w:sz w:val="28"/>
          <w:szCs w:val="28"/>
        </w:rPr>
        <w:t xml:space="preserve"> </w:t>
      </w:r>
      <w:r w:rsidRPr="00BA0B57">
        <w:rPr>
          <w:rFonts w:ascii="Times New Roman" w:hAnsi="Times New Roman" w:cs="Times New Roman"/>
          <w:sz w:val="28"/>
          <w:szCs w:val="28"/>
        </w:rPr>
        <w:t xml:space="preserve">(коэффициент бюджетной эффективности налоговых льгот -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Кбэф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  <w:proofErr w:type="gramEnd"/>
    </w:p>
    <w:p w:rsidR="00093998" w:rsidRPr="00BA0B57" w:rsidRDefault="00093998" w:rsidP="00BA0B57">
      <w:pPr>
        <w:pStyle w:val="ConsPlusNormal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998" w:rsidRPr="00BA0B57" w:rsidRDefault="00660C6E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BC0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5" type="#_x0000_t75" style="width:1in;height:18pt;visibility:visible">
            <v:imagedata r:id="rId8" o:title=""/>
          </v:shape>
        </w:pict>
      </w:r>
      <w:r w:rsidR="00093998" w:rsidRPr="00BA0B57">
        <w:rPr>
          <w:rFonts w:ascii="Times New Roman" w:hAnsi="Times New Roman" w:cs="Times New Roman"/>
          <w:sz w:val="28"/>
          <w:szCs w:val="28"/>
        </w:rPr>
        <w:t>, где:</w:t>
      </w:r>
    </w:p>
    <w:p w:rsidR="00093998" w:rsidRPr="00BA0B57" w:rsidRDefault="00093998" w:rsidP="00BA0B57">
      <w:pPr>
        <w:pStyle w:val="ab"/>
        <w:jc w:val="both"/>
        <w:rPr>
          <w:b w:val="0"/>
          <w:szCs w:val="28"/>
        </w:rPr>
      </w:pP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НП - объем прироста налоговых поступлений в бюджет </w:t>
      </w:r>
      <w:r w:rsidR="001330A7">
        <w:rPr>
          <w:b w:val="0"/>
          <w:szCs w:val="28"/>
        </w:rPr>
        <w:t>поселения</w:t>
      </w:r>
      <w:r w:rsidRPr="00BA0B57">
        <w:rPr>
          <w:b w:val="0"/>
          <w:szCs w:val="28"/>
        </w:rPr>
        <w:t>;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ПБ - сумма потерь бюджета </w:t>
      </w:r>
      <w:r w:rsidR="001330A7">
        <w:rPr>
          <w:b w:val="0"/>
          <w:szCs w:val="28"/>
        </w:rPr>
        <w:t xml:space="preserve">поселения </w:t>
      </w:r>
      <w:r w:rsidRPr="00BA0B57">
        <w:rPr>
          <w:b w:val="0"/>
          <w:szCs w:val="28"/>
        </w:rPr>
        <w:t>от предоставления налоговых льгот.</w:t>
      </w:r>
    </w:p>
    <w:p w:rsidR="00093998" w:rsidRPr="00BA0B57" w:rsidRDefault="00093998" w:rsidP="00A0286E">
      <w:pPr>
        <w:pStyle w:val="ab"/>
        <w:ind w:firstLine="709"/>
        <w:jc w:val="both"/>
        <w:rPr>
          <w:szCs w:val="28"/>
        </w:rPr>
      </w:pPr>
      <w:r w:rsidRPr="00BA0B57">
        <w:rPr>
          <w:b w:val="0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BA0B57">
        <w:rPr>
          <w:b w:val="0"/>
          <w:szCs w:val="28"/>
        </w:rPr>
        <w:t>Кбэф</w:t>
      </w:r>
      <w:proofErr w:type="spellEnd"/>
      <w:r w:rsidRPr="00BA0B57">
        <w:rPr>
          <w:b w:val="0"/>
          <w:szCs w:val="28"/>
        </w:rPr>
        <w:t>) больше либо равно единице.</w:t>
      </w:r>
    </w:p>
    <w:p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При определении объема прироста налоговых доходов </w:t>
      </w:r>
      <w:r w:rsidR="0055445B" w:rsidRPr="0055445B">
        <w:rPr>
          <w:rFonts w:ascii="Times New Roman" w:hAnsi="Times New Roman" w:cs="Times New Roman"/>
          <w:sz w:val="28"/>
          <w:szCs w:val="28"/>
        </w:rPr>
        <w:t>муниципальн</w:t>
      </w:r>
      <w:r w:rsidR="0055445B">
        <w:rPr>
          <w:rFonts w:ascii="Times New Roman" w:hAnsi="Times New Roman" w:cs="Times New Roman"/>
          <w:sz w:val="28"/>
          <w:szCs w:val="28"/>
        </w:rPr>
        <w:t xml:space="preserve">ого </w:t>
      </w:r>
      <w:r w:rsidR="0055445B" w:rsidRPr="0055445B">
        <w:rPr>
          <w:rFonts w:ascii="Times New Roman" w:hAnsi="Times New Roman" w:cs="Times New Roman"/>
          <w:sz w:val="28"/>
          <w:szCs w:val="28"/>
        </w:rPr>
        <w:t>образовани</w:t>
      </w:r>
      <w:r w:rsidR="0055445B">
        <w:rPr>
          <w:rFonts w:ascii="Times New Roman" w:hAnsi="Times New Roman" w:cs="Times New Roman"/>
          <w:sz w:val="28"/>
          <w:szCs w:val="28"/>
        </w:rPr>
        <w:t>и</w:t>
      </w:r>
      <w:r w:rsidR="0055445B" w:rsidRPr="0055445B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55445B" w:rsidRPr="00BA0B57">
        <w:rPr>
          <w:rFonts w:ascii="Times New Roman" w:hAnsi="Times New Roman" w:cs="Times New Roman"/>
          <w:sz w:val="28"/>
          <w:szCs w:val="28"/>
        </w:rPr>
        <w:t xml:space="preserve"> </w:t>
      </w:r>
      <w:r w:rsidRPr="00BA0B57">
        <w:rPr>
          <w:rFonts w:ascii="Times New Roman" w:hAnsi="Times New Roman" w:cs="Times New Roman"/>
          <w:sz w:val="28"/>
          <w:szCs w:val="28"/>
        </w:rPr>
        <w:t xml:space="preserve">учитываются поступления по всем видам налогов, поступающих в бюджет </w:t>
      </w:r>
      <w:r w:rsidR="0055445B">
        <w:rPr>
          <w:rFonts w:ascii="Times New Roman" w:hAnsi="Times New Roman" w:cs="Times New Roman"/>
          <w:sz w:val="28"/>
          <w:szCs w:val="28"/>
        </w:rPr>
        <w:t>муниципального</w:t>
      </w:r>
      <w:r w:rsidR="0055445B" w:rsidRPr="0055445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5445B">
        <w:rPr>
          <w:rFonts w:ascii="Times New Roman" w:hAnsi="Times New Roman" w:cs="Times New Roman"/>
          <w:sz w:val="28"/>
          <w:szCs w:val="28"/>
        </w:rPr>
        <w:t>я</w:t>
      </w:r>
      <w:r w:rsidR="0055445B" w:rsidRPr="0055445B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55445B" w:rsidRPr="00BA0B57">
        <w:rPr>
          <w:rFonts w:ascii="Times New Roman" w:hAnsi="Times New Roman" w:cs="Times New Roman"/>
          <w:sz w:val="28"/>
          <w:szCs w:val="28"/>
        </w:rPr>
        <w:t xml:space="preserve"> </w:t>
      </w:r>
      <w:r w:rsidRPr="00BA0B57">
        <w:rPr>
          <w:rFonts w:ascii="Times New Roman" w:hAnsi="Times New Roman" w:cs="Times New Roman"/>
          <w:sz w:val="28"/>
          <w:szCs w:val="28"/>
        </w:rPr>
        <w:t>без учета поступлений пеней и штрафных санкций по этим налогам.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i/>
          <w:szCs w:val="28"/>
        </w:rPr>
        <w:t xml:space="preserve">Экономическая эффективность </w:t>
      </w:r>
      <w:r w:rsidRPr="00BA0B57">
        <w:rPr>
          <w:b w:val="0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093998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lastRenderedPageBreak/>
        <w:t>Коэффициент экономической эффективности (</w:t>
      </w:r>
      <w:proofErr w:type="spellStart"/>
      <w:r w:rsidRPr="00BA0B57">
        <w:rPr>
          <w:b w:val="0"/>
          <w:szCs w:val="28"/>
        </w:rPr>
        <w:t>Кэфф</w:t>
      </w:r>
      <w:proofErr w:type="spellEnd"/>
      <w:r w:rsidRPr="00BA0B57">
        <w:rPr>
          <w:b w:val="0"/>
          <w:szCs w:val="28"/>
        </w:rPr>
        <w:t>) рассчитывается по формуле:</w:t>
      </w:r>
    </w:p>
    <w:p w:rsidR="00093998" w:rsidRPr="00BA0B57" w:rsidRDefault="00660C6E" w:rsidP="00BA0B57">
      <w:pPr>
        <w:pStyle w:val="1"/>
        <w:rPr>
          <w:szCs w:val="28"/>
        </w:rPr>
      </w:pPr>
      <w:r w:rsidRPr="00D76BC0">
        <w:rPr>
          <w:noProof/>
          <w:szCs w:val="28"/>
        </w:rPr>
        <w:pict>
          <v:shape id="Рисунок 6" o:spid="_x0000_i1026" type="#_x0000_t75" style="width:69.1pt;height:18pt;visibility:visible">
            <v:imagedata r:id="rId9" o:title=""/>
          </v:shape>
        </w:pict>
      </w:r>
      <w:r w:rsidR="00093998" w:rsidRPr="00BA0B57">
        <w:rPr>
          <w:szCs w:val="28"/>
        </w:rPr>
        <w:t>, где: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Эр - количество показателей, по которым произошел рост или уровень остался прежним;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proofErr w:type="spellStart"/>
      <w:r w:rsidRPr="00BA0B57">
        <w:rPr>
          <w:b w:val="0"/>
          <w:szCs w:val="28"/>
        </w:rPr>
        <w:t>Эс</w:t>
      </w:r>
      <w:proofErr w:type="spellEnd"/>
      <w:r w:rsidRPr="00BA0B57">
        <w:rPr>
          <w:b w:val="0"/>
          <w:szCs w:val="28"/>
        </w:rPr>
        <w:t xml:space="preserve"> - количество показателей, по которым произошло снижение.</w:t>
      </w:r>
    </w:p>
    <w:p w:rsidR="00093998" w:rsidRPr="00BA0B57" w:rsidRDefault="00093998" w:rsidP="00BA0B57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BA0B57">
        <w:rPr>
          <w:b w:val="0"/>
          <w:szCs w:val="28"/>
        </w:rPr>
        <w:t>Кэфф</w:t>
      </w:r>
      <w:proofErr w:type="spellEnd"/>
      <w:r w:rsidRPr="00BA0B57">
        <w:rPr>
          <w:b w:val="0"/>
          <w:szCs w:val="28"/>
        </w:rPr>
        <w:t>) больше либо равно единице.</w:t>
      </w:r>
    </w:p>
    <w:p w:rsidR="00093998" w:rsidRDefault="00093998" w:rsidP="00BA0B57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Социальная эффективность стимулирующих налоговых льгот (пониженных ставок) рассчитывается по формуле: </w:t>
      </w:r>
    </w:p>
    <w:p w:rsidR="00093998" w:rsidRDefault="00660C6E" w:rsidP="00BA0B57">
      <w:pPr>
        <w:pStyle w:val="ab"/>
        <w:ind w:firstLine="709"/>
        <w:jc w:val="both"/>
        <w:rPr>
          <w:b w:val="0"/>
          <w:szCs w:val="28"/>
        </w:rPr>
      </w:pPr>
      <w:r w:rsidRPr="00D76BC0">
        <w:rPr>
          <w:noProof/>
          <w:szCs w:val="28"/>
        </w:rPr>
        <w:pict>
          <v:shape id="Рисунок 10" o:spid="_x0000_i1027" type="#_x0000_t75" style="width:68.4pt;height:18pt;visibility:visible">
            <v:imagedata r:id="rId10" o:title=""/>
          </v:shape>
        </w:pict>
      </w:r>
      <w:r w:rsidR="00093998" w:rsidRPr="00BA0B57">
        <w:rPr>
          <w:szCs w:val="28"/>
        </w:rPr>
        <w:t xml:space="preserve">, </w:t>
      </w:r>
      <w:r w:rsidR="00093998" w:rsidRPr="00A0286E">
        <w:rPr>
          <w:b w:val="0"/>
          <w:szCs w:val="28"/>
        </w:rPr>
        <w:t>где:</w:t>
      </w:r>
    </w:p>
    <w:p w:rsidR="00093998" w:rsidRDefault="00093998" w:rsidP="00BA0B57">
      <w:pPr>
        <w:pStyle w:val="ab"/>
        <w:ind w:firstLine="709"/>
        <w:jc w:val="both"/>
        <w:rPr>
          <w:b w:val="0"/>
          <w:szCs w:val="28"/>
        </w:rPr>
      </w:pPr>
      <w:proofErr w:type="spellStart"/>
      <w:r w:rsidRPr="00A0286E">
        <w:rPr>
          <w:b w:val="0"/>
          <w:szCs w:val="28"/>
        </w:rPr>
        <w:t>Ксэф</w:t>
      </w:r>
      <w:proofErr w:type="spellEnd"/>
      <w:r w:rsidRPr="00A0286E">
        <w:rPr>
          <w:b w:val="0"/>
          <w:szCs w:val="28"/>
        </w:rPr>
        <w:t xml:space="preserve"> - Коэффициент социальной эффективности;</w:t>
      </w:r>
    </w:p>
    <w:p w:rsidR="00093998" w:rsidRDefault="00660C6E" w:rsidP="00BA0B57">
      <w:pPr>
        <w:pStyle w:val="ab"/>
        <w:ind w:firstLine="709"/>
        <w:jc w:val="both"/>
        <w:rPr>
          <w:b w:val="0"/>
          <w:szCs w:val="28"/>
        </w:rPr>
      </w:pPr>
      <w:r>
        <w:pict>
          <v:shape id="Рисунок 11" o:spid="_x0000_i1028" type="#_x0000_t75" style="width:15.85pt;height:18pt;visibility:visible">
            <v:imagedata r:id="rId11" o:title=""/>
          </v:shape>
        </w:pict>
      </w:r>
      <w:r w:rsidR="00093998" w:rsidRPr="00A0286E">
        <w:rPr>
          <w:b w:val="0"/>
          <w:szCs w:val="28"/>
        </w:rPr>
        <w:t>- количество показателей, по которым произошел рост или уровень остался прежним;</w:t>
      </w:r>
    </w:p>
    <w:p w:rsidR="00093998" w:rsidRDefault="00660C6E" w:rsidP="00BA0B57">
      <w:pPr>
        <w:pStyle w:val="ab"/>
        <w:ind w:firstLine="709"/>
        <w:jc w:val="both"/>
        <w:rPr>
          <w:b w:val="0"/>
          <w:szCs w:val="28"/>
        </w:rPr>
      </w:pPr>
      <w:r>
        <w:pict>
          <v:shape id="Рисунок 12" o:spid="_x0000_i1029" type="#_x0000_t75" style="width:15.85pt;height:18pt;visibility:visible">
            <v:imagedata r:id="rId12" o:title=""/>
          </v:shape>
        </w:pict>
      </w:r>
      <w:r w:rsidR="00093998" w:rsidRPr="00A0286E">
        <w:rPr>
          <w:b w:val="0"/>
          <w:szCs w:val="28"/>
        </w:rPr>
        <w:t>- количество показателей, по которым произошло снижение.</w:t>
      </w:r>
    </w:p>
    <w:p w:rsidR="00093998" w:rsidRPr="00BA0B57" w:rsidRDefault="00093998" w:rsidP="00BA0B57">
      <w:pPr>
        <w:pStyle w:val="ab"/>
        <w:ind w:firstLine="709"/>
        <w:jc w:val="both"/>
        <w:rPr>
          <w:rStyle w:val="af"/>
          <w:szCs w:val="28"/>
        </w:rPr>
      </w:pPr>
      <w:r w:rsidRPr="00BA0B57">
        <w:rPr>
          <w:rStyle w:val="af"/>
          <w:szCs w:val="28"/>
        </w:rPr>
        <w:t xml:space="preserve">Налоговые льготы имеют положительную социальную эффективность, если значение </w:t>
      </w:r>
      <w:r w:rsidRPr="00BA0B57">
        <w:rPr>
          <w:b w:val="0"/>
          <w:szCs w:val="28"/>
        </w:rPr>
        <w:t>коэффициента социальной эффективности</w:t>
      </w:r>
      <w:proofErr w:type="gramStart"/>
      <w:r w:rsidRPr="00BA0B57">
        <w:rPr>
          <w:b w:val="0"/>
          <w:szCs w:val="28"/>
        </w:rPr>
        <w:t xml:space="preserve"> (</w:t>
      </w:r>
      <w:r w:rsidR="00660C6E" w:rsidRPr="00D76BC0">
        <w:rPr>
          <w:b w:val="0"/>
          <w:noProof/>
          <w:szCs w:val="28"/>
        </w:rPr>
        <w:pict>
          <v:shape id="Рисунок 13" o:spid="_x0000_i1030" type="#_x0000_t75" style="width:28.1pt;height:18pt;visibility:visible">
            <v:imagedata r:id="rId13" o:title=""/>
          </v:shape>
        </w:pict>
      </w:r>
      <w:r w:rsidRPr="00BA0B57">
        <w:rPr>
          <w:b w:val="0"/>
          <w:szCs w:val="28"/>
        </w:rPr>
        <w:t xml:space="preserve">) </w:t>
      </w:r>
      <w:proofErr w:type="gramEnd"/>
      <w:r w:rsidRPr="00BA0B57">
        <w:rPr>
          <w:b w:val="0"/>
          <w:szCs w:val="28"/>
        </w:rPr>
        <w:t>больше либо равно единице.</w:t>
      </w:r>
    </w:p>
    <w:p w:rsidR="00093998" w:rsidRPr="00BA0B57" w:rsidRDefault="00093998" w:rsidP="00BA0B57">
      <w:pPr>
        <w:pStyle w:val="1"/>
        <w:ind w:firstLine="709"/>
        <w:jc w:val="both"/>
        <w:rPr>
          <w:b/>
          <w:szCs w:val="28"/>
        </w:rPr>
      </w:pPr>
      <w:r w:rsidRPr="00BA0B57">
        <w:rPr>
          <w:szCs w:val="28"/>
        </w:rPr>
        <w:t>4. 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Pr="00BA0B57">
        <w:rPr>
          <w:szCs w:val="28"/>
        </w:rPr>
        <w:t>ЭФнл</w:t>
      </w:r>
      <w:proofErr w:type="spellEnd"/>
      <w:r w:rsidRPr="00BA0B57">
        <w:rPr>
          <w:szCs w:val="28"/>
        </w:rPr>
        <w:t>), который рассчитывается как отношени</w:t>
      </w:r>
      <w:r>
        <w:rPr>
          <w:szCs w:val="28"/>
        </w:rPr>
        <w:t>е суммы коэффициентов бюджетно</w:t>
      </w:r>
      <w:proofErr w:type="gramStart"/>
      <w:r>
        <w:rPr>
          <w:szCs w:val="28"/>
        </w:rPr>
        <w:t>й</w:t>
      </w:r>
      <w:r w:rsidRPr="00BA0B57">
        <w:rPr>
          <w:szCs w:val="28"/>
        </w:rPr>
        <w:t>(</w:t>
      </w:r>
      <w:proofErr w:type="gramEnd"/>
      <w:r w:rsidR="00660C6E" w:rsidRPr="00D76BC0">
        <w:rPr>
          <w:b/>
          <w:noProof/>
          <w:szCs w:val="28"/>
        </w:rPr>
        <w:pict>
          <v:shape id="_x0000_i1031" type="#_x0000_t75" style="width:25.2pt;height:18pt;visibility:visible">
            <v:imagedata r:id="rId14" o:title=""/>
          </v:shape>
        </w:pict>
      </w:r>
      <w:r w:rsidRPr="00BA0B57">
        <w:rPr>
          <w:szCs w:val="28"/>
        </w:rPr>
        <w:t>), экономической (</w:t>
      </w:r>
      <w:r w:rsidR="00660C6E" w:rsidRPr="00D76BC0">
        <w:rPr>
          <w:b/>
          <w:noProof/>
          <w:szCs w:val="28"/>
        </w:rPr>
        <w:pict>
          <v:shape id="Рисунок 9" o:spid="_x0000_i1032" type="#_x0000_t75" style="width:23.75pt;height:18pt;visibility:visible">
            <v:imagedata r:id="rId15" o:title=""/>
          </v:shape>
        </w:pict>
      </w:r>
      <w:r w:rsidRPr="00BA0B57">
        <w:rPr>
          <w:szCs w:val="28"/>
        </w:rPr>
        <w:t>) и социальной эффективности (</w:t>
      </w:r>
      <w:r w:rsidR="00660C6E" w:rsidRPr="00D76BC0">
        <w:rPr>
          <w:b/>
          <w:noProof/>
          <w:szCs w:val="28"/>
        </w:rPr>
        <w:pict>
          <v:shape id="_x0000_i1033" type="#_x0000_t75" style="width:23.75pt;height:18pt;visibility:visible">
            <v:imagedata r:id="rId16" o:title=""/>
          </v:shape>
        </w:pict>
      </w:r>
      <w:r w:rsidRPr="00BA0B57">
        <w:rPr>
          <w:szCs w:val="28"/>
        </w:rPr>
        <w:t>) к числу указанных коэффициентов и рассчитывается по формуле:</w:t>
      </w:r>
    </w:p>
    <w:p w:rsidR="00093998" w:rsidRPr="00BA0B57" w:rsidRDefault="00660C6E" w:rsidP="00B92A66">
      <w:pPr>
        <w:pStyle w:val="1"/>
        <w:ind w:firstLine="709"/>
        <w:rPr>
          <w:b/>
          <w:szCs w:val="28"/>
        </w:rPr>
      </w:pPr>
      <w:r w:rsidRPr="00D76BC0">
        <w:rPr>
          <w:b/>
          <w:noProof/>
          <w:szCs w:val="28"/>
        </w:rPr>
        <w:pict>
          <v:shape id="_x0000_i1034" type="#_x0000_t75" style="width:145.45pt;height:18.7pt;visibility:visible">
            <v:imagedata r:id="rId17" o:title="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093998" w:rsidRPr="00BA0B57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93998" w:rsidRPr="00BA0B57" w:rsidRDefault="00093998" w:rsidP="00B92A66">
            <w:pPr>
              <w:pStyle w:val="1"/>
              <w:ind w:left="-108" w:firstLine="743"/>
              <w:jc w:val="both"/>
              <w:rPr>
                <w:b/>
                <w:szCs w:val="28"/>
              </w:rPr>
            </w:pPr>
            <w:r w:rsidRPr="00BA0B57">
              <w:rPr>
                <w:szCs w:val="28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</w:t>
            </w:r>
            <w:proofErr w:type="gramStart"/>
            <w:r w:rsidRPr="00BA0B57">
              <w:rPr>
                <w:szCs w:val="28"/>
              </w:rPr>
              <w:t xml:space="preserve"> (</w:t>
            </w:r>
            <w:r w:rsidR="00660C6E" w:rsidRPr="00D76BC0">
              <w:rPr>
                <w:b/>
                <w:noProof/>
                <w:szCs w:val="28"/>
              </w:rPr>
              <w:pict>
                <v:shape id="_x0000_i1035" type="#_x0000_t75" style="width:30.25pt;height:18pt;visibility:visible">
                  <v:imagedata r:id="rId18" o:title=""/>
                </v:shape>
              </w:pict>
            </w:r>
            <w:r w:rsidRPr="00BA0B57">
              <w:rPr>
                <w:szCs w:val="28"/>
              </w:rPr>
              <w:t xml:space="preserve">) </w:t>
            </w:r>
            <w:proofErr w:type="gramEnd"/>
            <w:r w:rsidRPr="00BA0B57">
              <w:rPr>
                <w:szCs w:val="28"/>
              </w:rPr>
              <w:t>больше либо равно единице.</w:t>
            </w:r>
          </w:p>
        </w:tc>
      </w:tr>
    </w:tbl>
    <w:p w:rsidR="00093998" w:rsidRPr="00BA0B57" w:rsidRDefault="00093998" w:rsidP="00BA0B57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33CC"/>
        </w:rPr>
      </w:pPr>
    </w:p>
    <w:p w:rsidR="00093998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B92A66">
        <w:rPr>
          <w:bCs/>
          <w:sz w:val="28"/>
          <w:szCs w:val="28"/>
        </w:rPr>
        <w:t xml:space="preserve">4.2. Оценка эффективности социальных налоговых льгот </w:t>
      </w:r>
    </w:p>
    <w:p w:rsidR="00093998" w:rsidRPr="00B92A66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B92A66">
        <w:rPr>
          <w:bCs/>
          <w:sz w:val="28"/>
          <w:szCs w:val="28"/>
        </w:rPr>
        <w:t>и пониженных ставок (налоговых расходов)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BA0B57" w:rsidRDefault="00093998" w:rsidP="00B92A66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55445B" w:rsidRPr="0055445B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BA0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998" w:rsidRPr="00BA0B57" w:rsidRDefault="00093998" w:rsidP="00BA0B5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BA0B57">
        <w:rPr>
          <w:sz w:val="28"/>
          <w:szCs w:val="28"/>
        </w:rPr>
        <w:t xml:space="preserve">4.2.2. Для оценки эффективности социальных налоговых льгот и </w:t>
      </w:r>
      <w:r w:rsidRPr="00BA0B57">
        <w:rPr>
          <w:sz w:val="28"/>
          <w:szCs w:val="28"/>
        </w:rPr>
        <w:lastRenderedPageBreak/>
        <w:t>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55445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r w:rsidR="0055445B" w:rsidRPr="0055445B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55445B">
        <w:rPr>
          <w:rFonts w:ascii="Times New Roman" w:hAnsi="Times New Roman" w:cs="Times New Roman"/>
          <w:sz w:val="28"/>
          <w:szCs w:val="28"/>
        </w:rPr>
        <w:t>;</w:t>
      </w:r>
      <w:r w:rsidR="0055445B" w:rsidRPr="00BA0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г) предоставление налоговой льготы (налогового расхода)  гражданам, оказавшимся</w:t>
      </w:r>
      <w:r w:rsidR="0055445B">
        <w:rPr>
          <w:rFonts w:ascii="Times New Roman" w:hAnsi="Times New Roman" w:cs="Times New Roman"/>
          <w:sz w:val="28"/>
          <w:szCs w:val="28"/>
        </w:rPr>
        <w:t xml:space="preserve"> </w:t>
      </w:r>
      <w:r w:rsidRPr="00BA0B57">
        <w:rPr>
          <w:rFonts w:ascii="Times New Roman" w:hAnsi="Times New Roman" w:cs="Times New Roman"/>
          <w:sz w:val="28"/>
          <w:szCs w:val="28"/>
        </w:rPr>
        <w:t>в трудной жизненной ситуации.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ЭФс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Ксц+Ккн+Клк+Ктс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>, где: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ЭФс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– коэффициент эффективности социальной налоговой льготы;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Ксц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9E7D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Ккн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– коэффициент критерия нуждаемости;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Клк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Ктс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– коэффициент принадлежности граждан к группе оказавшихся в трудной жизненной ситуации.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Коэффициенты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Ксц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Ккн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Клк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Ктс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ЭФс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>) больше или равно «1».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BA0B57" w:rsidRDefault="00093998" w:rsidP="00BA0B57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998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B92A66">
        <w:rPr>
          <w:rFonts w:ascii="Times New Roman" w:hAnsi="Times New Roman"/>
          <w:bCs/>
          <w:sz w:val="28"/>
          <w:szCs w:val="28"/>
        </w:rPr>
        <w:t xml:space="preserve">4.3. Порядок проведения оценки эффективности </w:t>
      </w:r>
      <w:proofErr w:type="gramStart"/>
      <w:r w:rsidRPr="00B92A66">
        <w:rPr>
          <w:rFonts w:ascii="Times New Roman" w:hAnsi="Times New Roman"/>
          <w:bCs/>
          <w:sz w:val="28"/>
          <w:szCs w:val="28"/>
        </w:rPr>
        <w:t>финансовых</w:t>
      </w:r>
      <w:proofErr w:type="gramEnd"/>
    </w:p>
    <w:p w:rsidR="00093998" w:rsidRPr="00B92A66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B92A66">
        <w:rPr>
          <w:rFonts w:ascii="Times New Roman" w:hAnsi="Times New Roman"/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B92A66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формуле: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 xml:space="preserve"> = СР / СД, где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proofErr w:type="gramStart"/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>-</w:t>
      </w:r>
      <w:proofErr w:type="gramEnd"/>
      <w:r w:rsidRPr="00BA0B57">
        <w:rPr>
          <w:sz w:val="28"/>
          <w:szCs w:val="28"/>
        </w:rPr>
        <w:t xml:space="preserve"> коэффициент эффективности финансовых налоговых льгот и пониженных ставок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С</w:t>
      </w:r>
      <w:proofErr w:type="gramStart"/>
      <w:r w:rsidRPr="00BA0B57">
        <w:rPr>
          <w:sz w:val="28"/>
          <w:szCs w:val="28"/>
        </w:rPr>
        <w:t>Р-</w:t>
      </w:r>
      <w:proofErr w:type="gramEnd"/>
      <w:r w:rsidRPr="00BA0B57">
        <w:rPr>
          <w:sz w:val="28"/>
          <w:szCs w:val="28"/>
        </w:rPr>
        <w:t xml:space="preserve"> снижение расходов </w:t>
      </w:r>
      <w:r>
        <w:rPr>
          <w:sz w:val="28"/>
          <w:szCs w:val="28"/>
        </w:rPr>
        <w:t xml:space="preserve">бюджета </w:t>
      </w:r>
      <w:r w:rsidR="0055445B" w:rsidRPr="0055445B">
        <w:rPr>
          <w:sz w:val="28"/>
          <w:szCs w:val="28"/>
        </w:rPr>
        <w:t>муниципально</w:t>
      </w:r>
      <w:r w:rsidR="0055445B">
        <w:rPr>
          <w:sz w:val="28"/>
          <w:szCs w:val="28"/>
        </w:rPr>
        <w:t>го</w:t>
      </w:r>
      <w:r w:rsidR="0055445B" w:rsidRPr="0055445B">
        <w:rPr>
          <w:sz w:val="28"/>
          <w:szCs w:val="28"/>
        </w:rPr>
        <w:t xml:space="preserve"> образовани</w:t>
      </w:r>
      <w:r w:rsidR="0055445B">
        <w:rPr>
          <w:sz w:val="28"/>
          <w:szCs w:val="28"/>
        </w:rPr>
        <w:t>я</w:t>
      </w:r>
      <w:r w:rsidR="0055445B" w:rsidRPr="0055445B">
        <w:rPr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55445B" w:rsidRPr="00BA0B57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>в налоговом периоде в результате применения налоговой льготы и пониженной ставки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С</w:t>
      </w:r>
      <w:proofErr w:type="gramStart"/>
      <w:r w:rsidRPr="00BA0B57">
        <w:rPr>
          <w:sz w:val="28"/>
          <w:szCs w:val="28"/>
        </w:rPr>
        <w:t>Д-</w:t>
      </w:r>
      <w:proofErr w:type="gramEnd"/>
      <w:r w:rsidRPr="00BA0B57">
        <w:rPr>
          <w:sz w:val="28"/>
          <w:szCs w:val="28"/>
        </w:rPr>
        <w:t xml:space="preserve"> снижение доходов </w:t>
      </w:r>
      <w:r>
        <w:rPr>
          <w:sz w:val="28"/>
          <w:szCs w:val="28"/>
        </w:rPr>
        <w:t xml:space="preserve">бюджета </w:t>
      </w:r>
      <w:r w:rsidR="0055445B" w:rsidRPr="0055445B">
        <w:rPr>
          <w:sz w:val="28"/>
          <w:szCs w:val="28"/>
        </w:rPr>
        <w:t>муниципально</w:t>
      </w:r>
      <w:r w:rsidR="0055445B">
        <w:rPr>
          <w:sz w:val="28"/>
          <w:szCs w:val="28"/>
        </w:rPr>
        <w:t>го</w:t>
      </w:r>
      <w:r w:rsidR="0055445B" w:rsidRPr="0055445B">
        <w:rPr>
          <w:sz w:val="28"/>
          <w:szCs w:val="28"/>
        </w:rPr>
        <w:t xml:space="preserve"> образовани</w:t>
      </w:r>
      <w:r w:rsidR="0055445B">
        <w:rPr>
          <w:sz w:val="28"/>
          <w:szCs w:val="28"/>
        </w:rPr>
        <w:t>я</w:t>
      </w:r>
      <w:r w:rsidR="0055445B" w:rsidRPr="0055445B">
        <w:rPr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55445B" w:rsidRPr="00BA0B57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>в налоговом периоде в результате применения налоговой льготы и пониженной ставки (налоговых расходов).</w:t>
      </w:r>
    </w:p>
    <w:p w:rsidR="00093998" w:rsidRDefault="00093998" w:rsidP="00BA0B57">
      <w:pPr>
        <w:pStyle w:val="ab"/>
        <w:ind w:firstLine="709"/>
        <w:jc w:val="both"/>
        <w:rPr>
          <w:rStyle w:val="af"/>
          <w:szCs w:val="28"/>
        </w:rPr>
      </w:pPr>
      <w:r w:rsidRPr="00BA0B57">
        <w:rPr>
          <w:rStyle w:val="af"/>
          <w:szCs w:val="28"/>
        </w:rPr>
        <w:t xml:space="preserve">Налоговые льготы имеют положительную социальную эффективность, если значение </w:t>
      </w:r>
      <w:r w:rsidRPr="00BA0B57">
        <w:rPr>
          <w:b w:val="0"/>
          <w:szCs w:val="28"/>
        </w:rPr>
        <w:t>коэффициента социальной эффективности (</w:t>
      </w:r>
      <w:proofErr w:type="spellStart"/>
      <w:r w:rsidRPr="00BA0B57">
        <w:rPr>
          <w:b w:val="0"/>
          <w:szCs w:val="28"/>
        </w:rPr>
        <w:t>Кф</w:t>
      </w:r>
      <w:proofErr w:type="spellEnd"/>
      <w:r w:rsidRPr="00BA0B57">
        <w:rPr>
          <w:b w:val="0"/>
          <w:szCs w:val="28"/>
        </w:rPr>
        <w:t>) больше либо равно единице. В случае</w:t>
      </w:r>
      <w:proofErr w:type="gramStart"/>
      <w:r w:rsidRPr="00BA0B57">
        <w:rPr>
          <w:b w:val="0"/>
          <w:szCs w:val="28"/>
        </w:rPr>
        <w:t>,</w:t>
      </w:r>
      <w:proofErr w:type="gramEnd"/>
      <w:r w:rsidRPr="00BA0B57">
        <w:rPr>
          <w:b w:val="0"/>
          <w:szCs w:val="28"/>
        </w:rPr>
        <w:t xml:space="preserve"> если количество показателей, по которым произошло снижение, равно нулю, </w:t>
      </w:r>
      <w:r w:rsidRPr="00BA0B57">
        <w:rPr>
          <w:rStyle w:val="af"/>
          <w:szCs w:val="28"/>
        </w:rPr>
        <w:t>налоговые льготы также имеют положительную социальную эффективность.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83517F">
          <w:headerReference w:type="default" r:id="rId19"/>
          <w:pgSz w:w="11907" w:h="16839" w:code="9"/>
          <w:pgMar w:top="993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10314"/>
        <w:gridCol w:w="5038"/>
      </w:tblGrid>
      <w:tr w:rsidR="00093998" w:rsidRPr="002D3532" w:rsidTr="00B622D8">
        <w:trPr>
          <w:trHeight w:val="1554"/>
        </w:trPr>
        <w:tc>
          <w:tcPr>
            <w:tcW w:w="1031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:rsidR="00093998" w:rsidRPr="00B622D8" w:rsidRDefault="00093998" w:rsidP="0055445B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муниципального образования </w:t>
            </w:r>
            <w:r w:rsidR="0055445B">
              <w:rPr>
                <w:sz w:val="28"/>
                <w:szCs w:val="28"/>
              </w:rPr>
              <w:t>Шумское сельское поселение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:rsidR="00093998" w:rsidRPr="00B92A66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r w:rsidR="0055445B" w:rsidRPr="0055445B">
        <w:rPr>
          <w:sz w:val="28"/>
          <w:szCs w:val="28"/>
        </w:rPr>
        <w:t>муниципальн</w:t>
      </w:r>
      <w:r w:rsidR="0055445B">
        <w:rPr>
          <w:sz w:val="28"/>
          <w:szCs w:val="28"/>
        </w:rPr>
        <w:t>ом</w:t>
      </w:r>
      <w:r w:rsidR="0055445B" w:rsidRPr="0055445B">
        <w:rPr>
          <w:sz w:val="28"/>
          <w:szCs w:val="28"/>
        </w:rPr>
        <w:t xml:space="preserve"> образовани</w:t>
      </w:r>
      <w:r w:rsidR="0055445B">
        <w:rPr>
          <w:sz w:val="28"/>
          <w:szCs w:val="28"/>
        </w:rPr>
        <w:t>и</w:t>
      </w:r>
      <w:r w:rsidR="0055445B" w:rsidRPr="0055445B">
        <w:rPr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2D3532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2D3532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 xml:space="preserve">№ </w:t>
            </w:r>
            <w:proofErr w:type="spellStart"/>
            <w:r w:rsidRPr="00B92A66">
              <w:rPr>
                <w:b/>
                <w:bCs/>
              </w:rPr>
              <w:t>п\</w:t>
            </w:r>
            <w:proofErr w:type="gramStart"/>
            <w:r w:rsidRPr="00B92A6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НПА, </w:t>
            </w:r>
            <w:proofErr w:type="gramStart"/>
            <w:r w:rsidRPr="00B92A66">
              <w:rPr>
                <w:b/>
                <w:bCs/>
                <w:sz w:val="16"/>
                <w:szCs w:val="16"/>
              </w:rPr>
              <w:t>устанавливающий</w:t>
            </w:r>
            <w:proofErr w:type="gramEnd"/>
            <w:r w:rsidRPr="00B92A66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Реквизиты норм НПА, </w:t>
            </w:r>
            <w:proofErr w:type="gramStart"/>
            <w:r w:rsidRPr="00B92A66">
              <w:rPr>
                <w:b/>
                <w:bCs/>
                <w:sz w:val="16"/>
                <w:szCs w:val="16"/>
              </w:rPr>
              <w:t>устанавливающего</w:t>
            </w:r>
            <w:proofErr w:type="gramEnd"/>
            <w:r w:rsidRPr="00B92A66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B92A66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B92A66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7F3E10" w:rsidP="00D70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ица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20"/>
          <w:footerReference w:type="default" r:id="rId21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:rsidR="00093998" w:rsidRPr="00B622D8" w:rsidRDefault="00093998" w:rsidP="005544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</w:t>
            </w:r>
            <w:r w:rsidR="0055445B">
              <w:rPr>
                <w:sz w:val="28"/>
                <w:szCs w:val="28"/>
              </w:rPr>
              <w:t>ов) муниципального образования Шумское сельское поселение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r w:rsidR="0055445B" w:rsidRPr="0055445B">
        <w:rPr>
          <w:sz w:val="28"/>
          <w:szCs w:val="28"/>
        </w:rPr>
        <w:t>муниципально</w:t>
      </w:r>
      <w:r w:rsidR="0055445B">
        <w:rPr>
          <w:sz w:val="28"/>
          <w:szCs w:val="28"/>
        </w:rPr>
        <w:t>м</w:t>
      </w:r>
      <w:r w:rsidR="0055445B" w:rsidRPr="0055445B">
        <w:rPr>
          <w:sz w:val="28"/>
          <w:szCs w:val="28"/>
        </w:rPr>
        <w:t xml:space="preserve"> образовани</w:t>
      </w:r>
      <w:r w:rsidR="0055445B">
        <w:rPr>
          <w:sz w:val="28"/>
          <w:szCs w:val="28"/>
        </w:rPr>
        <w:t>и</w:t>
      </w:r>
      <w:r w:rsidR="0055445B" w:rsidRPr="0055445B">
        <w:rPr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</w:p>
    <w:p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3118"/>
        <w:gridCol w:w="2516"/>
      </w:tblGrid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22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22D8">
              <w:rPr>
                <w:sz w:val="24"/>
                <w:szCs w:val="24"/>
              </w:rPr>
              <w:t>/</w:t>
            </w:r>
            <w:proofErr w:type="spellStart"/>
            <w:r w:rsidRPr="00B622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:rsidR="00093998" w:rsidRPr="00B622D8" w:rsidRDefault="00093998" w:rsidP="005544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муниципального образования </w:t>
            </w:r>
            <w:r w:rsidR="0055445B">
              <w:rPr>
                <w:sz w:val="28"/>
                <w:szCs w:val="28"/>
              </w:rPr>
              <w:t>Шумское сельское поселение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экономической эффективности </w:t>
      </w:r>
      <w:proofErr w:type="gramStart"/>
      <w:r w:rsidRPr="00835CE1">
        <w:rPr>
          <w:sz w:val="28"/>
          <w:szCs w:val="28"/>
        </w:rPr>
        <w:t>стимулирующих</w:t>
      </w:r>
      <w:proofErr w:type="gramEnd"/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445B" w:rsidRPr="0055445B">
        <w:rPr>
          <w:sz w:val="28"/>
          <w:szCs w:val="28"/>
        </w:rPr>
        <w:t>муниципальн</w:t>
      </w:r>
      <w:r w:rsidR="0055445B">
        <w:rPr>
          <w:sz w:val="28"/>
          <w:szCs w:val="28"/>
        </w:rPr>
        <w:t>ом</w:t>
      </w:r>
      <w:r w:rsidR="0055445B" w:rsidRPr="0055445B">
        <w:rPr>
          <w:sz w:val="28"/>
          <w:szCs w:val="28"/>
        </w:rPr>
        <w:t xml:space="preserve"> образовани</w:t>
      </w:r>
      <w:r w:rsidR="0055445B">
        <w:rPr>
          <w:sz w:val="28"/>
          <w:szCs w:val="28"/>
        </w:rPr>
        <w:t>и</w:t>
      </w:r>
      <w:r w:rsidR="0055445B" w:rsidRPr="0055445B">
        <w:rPr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pStyle w:val="1"/>
        <w:rPr>
          <w:b/>
          <w:sz w:val="24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47CA4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4</w:t>
            </w:r>
          </w:p>
          <w:p w:rsidR="00093998" w:rsidRPr="00B622D8" w:rsidRDefault="00093998" w:rsidP="005544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муниципального образования </w:t>
            </w:r>
            <w:r w:rsidR="0055445B">
              <w:rPr>
                <w:sz w:val="28"/>
                <w:szCs w:val="28"/>
              </w:rPr>
              <w:t>Шумское сельское поселение</w:t>
            </w:r>
          </w:p>
        </w:tc>
      </w:tr>
    </w:tbl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социальной эффективности </w:t>
      </w:r>
      <w:proofErr w:type="gramStart"/>
      <w:r w:rsidRPr="00835CE1">
        <w:rPr>
          <w:sz w:val="28"/>
          <w:szCs w:val="28"/>
        </w:rPr>
        <w:t>стимулирующих</w:t>
      </w:r>
      <w:proofErr w:type="gramEnd"/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7994" w:rsidRPr="0055445B">
        <w:rPr>
          <w:sz w:val="28"/>
          <w:szCs w:val="28"/>
        </w:rPr>
        <w:t>муниципальн</w:t>
      </w:r>
      <w:r w:rsidR="000E7994">
        <w:rPr>
          <w:sz w:val="28"/>
          <w:szCs w:val="28"/>
        </w:rPr>
        <w:t>ом</w:t>
      </w:r>
      <w:r w:rsidR="000E7994" w:rsidRPr="0055445B">
        <w:rPr>
          <w:sz w:val="28"/>
          <w:szCs w:val="28"/>
        </w:rPr>
        <w:t xml:space="preserve"> образовани</w:t>
      </w:r>
      <w:r w:rsidR="000E7994">
        <w:rPr>
          <w:sz w:val="28"/>
          <w:szCs w:val="28"/>
        </w:rPr>
        <w:t xml:space="preserve">и </w:t>
      </w:r>
      <w:r w:rsidR="000E7994" w:rsidRPr="0055445B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5</w:t>
            </w:r>
          </w:p>
          <w:p w:rsidR="00093998" w:rsidRPr="00B622D8" w:rsidRDefault="00093998" w:rsidP="000E799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муниципального образования </w:t>
            </w:r>
            <w:r w:rsidR="000E7994">
              <w:rPr>
                <w:sz w:val="28"/>
                <w:szCs w:val="28"/>
              </w:rPr>
              <w:t>Шумское сельское поселение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093998" w:rsidRPr="002D3532" w:rsidRDefault="00093998" w:rsidP="000E7994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r w:rsidR="000E7994" w:rsidRPr="0055445B">
        <w:rPr>
          <w:sz w:val="28"/>
          <w:szCs w:val="28"/>
        </w:rPr>
        <w:t>муниципальн</w:t>
      </w:r>
      <w:r w:rsidR="000E7994">
        <w:rPr>
          <w:sz w:val="28"/>
          <w:szCs w:val="28"/>
        </w:rPr>
        <w:t>ом</w:t>
      </w:r>
      <w:r w:rsidR="000E7994" w:rsidRPr="0055445B">
        <w:rPr>
          <w:sz w:val="28"/>
          <w:szCs w:val="28"/>
        </w:rPr>
        <w:t xml:space="preserve"> образовани</w:t>
      </w:r>
      <w:r w:rsidR="000E7994">
        <w:rPr>
          <w:sz w:val="28"/>
          <w:szCs w:val="28"/>
        </w:rPr>
        <w:t xml:space="preserve">и </w:t>
      </w:r>
      <w:r w:rsidR="000E7994" w:rsidRPr="0055445B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0"/>
      </w:tblGrid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2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22D8">
              <w:rPr>
                <w:sz w:val="28"/>
                <w:szCs w:val="28"/>
              </w:rPr>
              <w:t>/</w:t>
            </w:r>
            <w:proofErr w:type="spellStart"/>
            <w:r w:rsidRPr="00B622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93998" w:rsidRPr="00B622D8" w:rsidRDefault="00093998" w:rsidP="000E799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0E7994" w:rsidRPr="0055445B">
              <w:rPr>
                <w:sz w:val="28"/>
                <w:szCs w:val="28"/>
              </w:rPr>
              <w:t>муниципальн</w:t>
            </w:r>
            <w:r w:rsidR="000E7994">
              <w:rPr>
                <w:sz w:val="28"/>
                <w:szCs w:val="28"/>
              </w:rPr>
              <w:t>ого</w:t>
            </w:r>
            <w:r w:rsidR="000E7994" w:rsidRPr="0055445B">
              <w:rPr>
                <w:sz w:val="28"/>
                <w:szCs w:val="28"/>
              </w:rPr>
              <w:t xml:space="preserve"> образовани</w:t>
            </w:r>
            <w:r w:rsidR="000E7994">
              <w:rPr>
                <w:sz w:val="28"/>
                <w:szCs w:val="28"/>
              </w:rPr>
              <w:t xml:space="preserve">я </w:t>
            </w:r>
            <w:r w:rsidR="000E7994" w:rsidRPr="0055445B">
              <w:rPr>
                <w:sz w:val="28"/>
                <w:szCs w:val="28"/>
              </w:rPr>
              <w:t>Шумское сельское поселение Кировского муниципального района Ленинградской области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2D3532" w:rsidRDefault="00093998" w:rsidP="00775C02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22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D4" w:rsidRDefault="00124ED4">
      <w:r>
        <w:separator/>
      </w:r>
    </w:p>
  </w:endnote>
  <w:endnote w:type="continuationSeparator" w:id="0">
    <w:p w:rsidR="00124ED4" w:rsidRDefault="0012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0939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D4" w:rsidRDefault="00124ED4">
      <w:r>
        <w:separator/>
      </w:r>
    </w:p>
  </w:footnote>
  <w:footnote w:type="continuationSeparator" w:id="0">
    <w:p w:rsidR="00124ED4" w:rsidRDefault="0012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D76BC0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660C6E">
      <w:rPr>
        <w:noProof/>
      </w:rPr>
      <w:t>2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D76BC0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660C6E">
      <w:rPr>
        <w:noProof/>
      </w:rPr>
      <w:t>12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Pr="00021017" w:rsidRDefault="00D76BC0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093998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660C6E">
      <w:rPr>
        <w:noProof/>
        <w:sz w:val="20"/>
        <w:szCs w:val="20"/>
      </w:rPr>
      <w:t>16</w:t>
    </w:r>
    <w:r w:rsidRPr="00021017">
      <w:rPr>
        <w:sz w:val="20"/>
        <w:szCs w:val="20"/>
      </w:rPr>
      <w:fldChar w:fldCharType="end"/>
    </w:r>
  </w:p>
  <w:p w:rsidR="00093998" w:rsidRDefault="0009399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1.6pt;height:23.75pt;visibility:visible" o:bullet="t">
        <v:imagedata r:id="rId1" o:title=""/>
      </v:shape>
    </w:pict>
  </w:numPicBullet>
  <w:numPicBullet w:numPicBulletId="1">
    <w:pict>
      <v:shape id="_x0000_i1067" type="#_x0000_t75" style="width:20.9pt;height:23.75pt;visibility:visible" o:bullet="t">
        <v:imagedata r:id="rId2" o:title=""/>
      </v:shape>
    </w:pict>
  </w:numPicBullet>
  <w:abstractNum w:abstractNumId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CF0"/>
    <w:rsid w:val="00021017"/>
    <w:rsid w:val="0003543B"/>
    <w:rsid w:val="00050DFA"/>
    <w:rsid w:val="00072ED2"/>
    <w:rsid w:val="00093998"/>
    <w:rsid w:val="00095EAD"/>
    <w:rsid w:val="000A7C8F"/>
    <w:rsid w:val="000B7117"/>
    <w:rsid w:val="000C7836"/>
    <w:rsid w:val="000E7994"/>
    <w:rsid w:val="0010107E"/>
    <w:rsid w:val="00124ED4"/>
    <w:rsid w:val="001330A7"/>
    <w:rsid w:val="00147B41"/>
    <w:rsid w:val="00193447"/>
    <w:rsid w:val="001E7B83"/>
    <w:rsid w:val="002204E6"/>
    <w:rsid w:val="00247CA4"/>
    <w:rsid w:val="00256E04"/>
    <w:rsid w:val="00260E04"/>
    <w:rsid w:val="00265149"/>
    <w:rsid w:val="002914D3"/>
    <w:rsid w:val="002B2725"/>
    <w:rsid w:val="002D3532"/>
    <w:rsid w:val="002D4FC1"/>
    <w:rsid w:val="00323C42"/>
    <w:rsid w:val="003963EC"/>
    <w:rsid w:val="003C0F0E"/>
    <w:rsid w:val="003D791E"/>
    <w:rsid w:val="00414890"/>
    <w:rsid w:val="0042464A"/>
    <w:rsid w:val="00425695"/>
    <w:rsid w:val="00442DF7"/>
    <w:rsid w:val="00504E56"/>
    <w:rsid w:val="00507A43"/>
    <w:rsid w:val="00524480"/>
    <w:rsid w:val="0055445B"/>
    <w:rsid w:val="00562EF9"/>
    <w:rsid w:val="00650E93"/>
    <w:rsid w:val="0065112A"/>
    <w:rsid w:val="00655E4F"/>
    <w:rsid w:val="00660C6E"/>
    <w:rsid w:val="006619F6"/>
    <w:rsid w:val="00662F50"/>
    <w:rsid w:val="00682DE9"/>
    <w:rsid w:val="006A1AAE"/>
    <w:rsid w:val="006A6C3D"/>
    <w:rsid w:val="006A72C8"/>
    <w:rsid w:val="006F484A"/>
    <w:rsid w:val="007734CA"/>
    <w:rsid w:val="00775C02"/>
    <w:rsid w:val="0078163D"/>
    <w:rsid w:val="007F3E10"/>
    <w:rsid w:val="0083517F"/>
    <w:rsid w:val="00835CE1"/>
    <w:rsid w:val="0083791C"/>
    <w:rsid w:val="00871619"/>
    <w:rsid w:val="00873E11"/>
    <w:rsid w:val="00895251"/>
    <w:rsid w:val="008A01FA"/>
    <w:rsid w:val="008B7742"/>
    <w:rsid w:val="008C7D16"/>
    <w:rsid w:val="009550EC"/>
    <w:rsid w:val="00956EA4"/>
    <w:rsid w:val="009652DC"/>
    <w:rsid w:val="009717E8"/>
    <w:rsid w:val="0097666A"/>
    <w:rsid w:val="0099699B"/>
    <w:rsid w:val="009C51E7"/>
    <w:rsid w:val="009E7DB5"/>
    <w:rsid w:val="009F309F"/>
    <w:rsid w:val="00A0286E"/>
    <w:rsid w:val="00A0365F"/>
    <w:rsid w:val="00A25F91"/>
    <w:rsid w:val="00A33959"/>
    <w:rsid w:val="00A7788F"/>
    <w:rsid w:val="00AB4E75"/>
    <w:rsid w:val="00AC6B08"/>
    <w:rsid w:val="00B14F4A"/>
    <w:rsid w:val="00B15ABC"/>
    <w:rsid w:val="00B354F5"/>
    <w:rsid w:val="00B44D72"/>
    <w:rsid w:val="00B622D8"/>
    <w:rsid w:val="00B921D5"/>
    <w:rsid w:val="00B92A66"/>
    <w:rsid w:val="00BA0B57"/>
    <w:rsid w:val="00BE7F63"/>
    <w:rsid w:val="00BF4522"/>
    <w:rsid w:val="00C41D2F"/>
    <w:rsid w:val="00C81AF9"/>
    <w:rsid w:val="00C83BEC"/>
    <w:rsid w:val="00CA5715"/>
    <w:rsid w:val="00D6165D"/>
    <w:rsid w:val="00D701CF"/>
    <w:rsid w:val="00D76BC0"/>
    <w:rsid w:val="00DD048E"/>
    <w:rsid w:val="00DE30C9"/>
    <w:rsid w:val="00E14F8B"/>
    <w:rsid w:val="00E37D57"/>
    <w:rsid w:val="00E50288"/>
    <w:rsid w:val="00E51466"/>
    <w:rsid w:val="00E54738"/>
    <w:rsid w:val="00E8044C"/>
    <w:rsid w:val="00E862EB"/>
    <w:rsid w:val="00EC5597"/>
    <w:rsid w:val="00EE1286"/>
    <w:rsid w:val="00F13CF0"/>
    <w:rsid w:val="00F148B6"/>
    <w:rsid w:val="00F37C81"/>
    <w:rsid w:val="00F7406E"/>
    <w:rsid w:val="00FB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2">
    <w:name w:val="Заголовок"/>
    <w:basedOn w:val="a"/>
    <w:rsid w:val="0083517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2.emf"/><Relationship Id="rId17" Type="http://schemas.openxmlformats.org/officeDocument/2006/relationships/image" Target="media/image11.e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ARM-17-1</dc:creator>
  <cp:lastModifiedBy>user</cp:lastModifiedBy>
  <cp:revision>3</cp:revision>
  <cp:lastPrinted>2019-12-18T07:39:00Z</cp:lastPrinted>
  <dcterms:created xsi:type="dcterms:W3CDTF">2021-03-15T12:10:00Z</dcterms:created>
  <dcterms:modified xsi:type="dcterms:W3CDTF">2021-03-15T12:28:00Z</dcterms:modified>
</cp:coreProperties>
</file>