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D6391B" w:rsidRDefault="005932CE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9D" w:rsidRPr="0031459D" w:rsidRDefault="00F610E2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459D" w:rsidRPr="003145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создании и поддержании в постоянной готовности к использованию технических систем управления гражданской обороны</w:t>
      </w:r>
      <w:r w:rsidR="00314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59D" w:rsidRPr="003145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1459D"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="0031459D" w:rsidRPr="0031459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3145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459D" w:rsidRPr="0031459D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  <w:r w:rsidR="007426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145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459D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в целях обеспечения устойчивого функционирования технических систем управления гражданской обороны, повышения готовности органов управления к опасностям, возникающим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3145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459D">
        <w:rPr>
          <w:rFonts w:ascii="Times New Roman" w:hAnsi="Times New Roman" w:cs="Times New Roman"/>
          <w:sz w:val="28"/>
          <w:szCs w:val="28"/>
        </w:rPr>
        <w:t xml:space="preserve"> о создании и поддержании в состоянии постоянной готовности к использованию технических систем управления гражданской обороны </w:t>
      </w:r>
      <w:r w:rsidRPr="0031459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Шумское сельское</w:t>
      </w:r>
      <w:r w:rsidRPr="0031459D">
        <w:rPr>
          <w:rFonts w:ascii="Times New Roman" w:hAnsi="Times New Roman" w:cs="Times New Roman"/>
          <w:bCs/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4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5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459D" w:rsidRPr="00A61BD4" w:rsidRDefault="0031459D" w:rsidP="003145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Ю.С. Ибрагимов</w:t>
      </w:r>
    </w:p>
    <w:p w:rsidR="0031459D" w:rsidRDefault="0031459D" w:rsidP="003145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459D" w:rsidRPr="00BA1D20" w:rsidRDefault="0031459D" w:rsidP="003145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1459D" w:rsidRPr="00BA1D20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1459D" w:rsidRPr="00BA1D20" w:rsidRDefault="0031459D" w:rsidP="00314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31459D" w:rsidRPr="00BA1D20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5932CE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5932CE">
        <w:rPr>
          <w:rFonts w:ascii="Times New Roman" w:hAnsi="Times New Roman" w:cs="Times New Roman"/>
          <w:sz w:val="28"/>
          <w:szCs w:val="28"/>
        </w:rPr>
        <w:t>151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  <w:bookmarkStart w:id="0" w:name="Par23"/>
      <w:bookmarkEnd w:id="0"/>
      <w:r w:rsidRPr="00314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9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31459D">
        <w:rPr>
          <w:rFonts w:ascii="Times New Roman" w:hAnsi="Times New Roman" w:cs="Times New Roman"/>
          <w:b/>
          <w:sz w:val="28"/>
          <w:szCs w:val="28"/>
        </w:rPr>
        <w:t xml:space="preserve">создании и поддержании в состоянии постоянной готовности к использованию технических систем управления гражданской обороны </w:t>
      </w:r>
      <w:r w:rsidRPr="003145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Pr="0031459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3145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назначение, состав, порядок создания и поддержания в состоянии постоянной готовности к использованию технических систем управления гражданской обороны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1459D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- технические системы управления).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1.2. Под техническими системами управления понимается совокупность предназначенных для обеспечения управления гражданской обороной и оповещения населения об опасностях, возникающих при ведении военных действий или вследствие этих действий средств радиосвязи, проводной связи и энергоснабжения, средств оповещения, автоматизированных систем управления и средств контроля.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1459D">
        <w:rPr>
          <w:rFonts w:ascii="Times New Roman" w:hAnsi="Times New Roman" w:cs="Times New Roman"/>
          <w:sz w:val="28"/>
          <w:szCs w:val="28"/>
        </w:rPr>
        <w:t xml:space="preserve">Создание и поддержание в постоянной готовности к использованию технических систем управления является составной частью комплекса мероприятий, проводимых органами местного самоуправления муниципального образования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 (далее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1459D">
        <w:rPr>
          <w:rFonts w:ascii="Times New Roman" w:hAnsi="Times New Roman" w:cs="Times New Roman"/>
          <w:sz w:val="28"/>
          <w:szCs w:val="28"/>
        </w:rPr>
        <w:t xml:space="preserve"> поселение), по подготовке к ведению гражданской обороны, а также </w:t>
      </w:r>
      <w:r w:rsidRPr="0031459D">
        <w:rPr>
          <w:rFonts w:ascii="Times New Roman" w:hAnsi="Times New Roman" w:cs="Times New Roman"/>
          <w:sz w:val="28"/>
          <w:szCs w:val="28"/>
        </w:rPr>
        <w:lastRenderedPageBreak/>
        <w:t>при возникновении чрезвычайных ситуаций природного и техногенного характера.</w:t>
      </w:r>
      <w:proofErr w:type="gramEnd"/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31459D">
        <w:rPr>
          <w:rFonts w:ascii="Times New Roman" w:hAnsi="Times New Roman" w:cs="Times New Roman"/>
          <w:sz w:val="28"/>
          <w:szCs w:val="28"/>
        </w:rPr>
        <w:t>2. Состав и назначение технических систем управления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2.1. Технические системы управления включают: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пункты управления - специально оборудованные помещения, оснащенные необходимыми техническими средствами (средства жизнеобеспечения, управления и связи, информационные средства);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систему оповещения и информирования гражданской обороны;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систему автоматизированного управления и обмена цифровой информацией единой государственной системы предупреждения и ликвидации чрезвычайных ситуаций;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систему связи гражданской обороны.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2.2. Технические системы управления предназначены </w:t>
      </w:r>
      <w:proofErr w:type="gramStart"/>
      <w:r w:rsidRPr="003145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459D">
        <w:rPr>
          <w:rFonts w:ascii="Times New Roman" w:hAnsi="Times New Roman" w:cs="Times New Roman"/>
          <w:sz w:val="28"/>
          <w:szCs w:val="28"/>
        </w:rPr>
        <w:t>: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оповещения руководства гражданской обороны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>поселение, органов, осуществляющих управление гражданской обороной, и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доведения сигналов управления до руководства гражданской обороны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>поселение;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управления силами и средствами гражданской обороны при проведении комплекса мер по защите населения и территорий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обеспечения сбора, обработки, обмена информацией;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организации взаимодействия с органами военного командования.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31459D">
        <w:rPr>
          <w:rFonts w:ascii="Times New Roman" w:hAnsi="Times New Roman" w:cs="Times New Roman"/>
          <w:sz w:val="28"/>
          <w:szCs w:val="28"/>
        </w:rPr>
        <w:lastRenderedPageBreak/>
        <w:t>3. Порядок создания и поддержания в постоянной готовности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технических систем управления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3.1. Для обеспечения непрерывного управления гражданской обороной заблаговременно в мирное время создаются и постоянно поддерживаются в готовности к использованию технические системы управления.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Создание и поддержание в готовности технических систем управления на территории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 xml:space="preserve">поселение осуществляется на основании решения руководителя гражданской обороны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>поселение.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3.2. Постоянная готовность к использованию технических систем управления достигается своевременным и качественным эксплуатационно-техническим обслуживанием, включающим комплекс работ по поддержанию в исправном состоянии, восстановлению работоспособности технических средств, выполняемых в период их использования по назначению.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3.3. К мероприятиям эксплуатационно-технического обслуживания относятся техническое обслуживание, текущий ремонт, планирование и учет эксплуатации и ремонта.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3.4. Общее руководство эксплуатационно-техническим обслуживанием технических систем управления осуществляют органы исполнительной власти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>поселение.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3.5. Эксплуатационно-техническое обслуживание технических систем управления осуществляется организациями связи, операторами связи или организациями, осуществляющими теле</w:t>
      </w:r>
      <w:r w:rsidR="00696D01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5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459D">
        <w:rPr>
          <w:rFonts w:ascii="Times New Roman" w:hAnsi="Times New Roman" w:cs="Times New Roman"/>
          <w:sz w:val="28"/>
          <w:szCs w:val="28"/>
        </w:rPr>
        <w:t>или) радиовещание в соответствии с законодательством Российской Федерации.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3.6. Своевременное и качественное выполнение работ по эксплуатационно-техническому обслуживанию технических систем управления достигается: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планированием эксплуатационно-технического обслуживания;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 xml:space="preserve">систематическим контролем за техническим состоянием технических систем управления и готовностью к использованию по предназначению, осуществляемым органами исполнительной власти МО </w:t>
      </w:r>
      <w:r w:rsidR="00E62579">
        <w:rPr>
          <w:rFonts w:ascii="Times New Roman" w:hAnsi="Times New Roman" w:cs="Times New Roman"/>
          <w:sz w:val="28"/>
          <w:szCs w:val="28"/>
        </w:rPr>
        <w:t>Шумское сельское</w:t>
      </w:r>
      <w:r w:rsidR="00E62579" w:rsidRPr="0031459D">
        <w:rPr>
          <w:rFonts w:ascii="Times New Roman" w:hAnsi="Times New Roman" w:cs="Times New Roman"/>
          <w:sz w:val="28"/>
          <w:szCs w:val="28"/>
        </w:rPr>
        <w:t xml:space="preserve"> </w:t>
      </w:r>
      <w:r w:rsidRPr="0031459D">
        <w:rPr>
          <w:rFonts w:ascii="Times New Roman" w:hAnsi="Times New Roman" w:cs="Times New Roman"/>
          <w:sz w:val="28"/>
          <w:szCs w:val="28"/>
        </w:rPr>
        <w:t>поселение;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lastRenderedPageBreak/>
        <w:t>своевременным и полным обеспечением технических систем управления запасными частями, инструментами и принадлежностями;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качественным метрологическим обеспечением;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непрерывным и эффективным управлением силами и средствами эксплуатационно-технического обслуживания и текущего ремонта;</w:t>
      </w:r>
    </w:p>
    <w:p w:rsidR="0031459D" w:rsidRPr="0031459D" w:rsidRDefault="0031459D" w:rsidP="00314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9D">
        <w:rPr>
          <w:rFonts w:ascii="Times New Roman" w:hAnsi="Times New Roman" w:cs="Times New Roman"/>
          <w:sz w:val="28"/>
          <w:szCs w:val="28"/>
        </w:rPr>
        <w:t>наличием достоверных сведений о техническом состоянии технических систем управления.</w:t>
      </w:r>
    </w:p>
    <w:p w:rsidR="0031459D" w:rsidRPr="00016A69" w:rsidRDefault="0031459D" w:rsidP="0031459D">
      <w:pPr>
        <w:widowControl w:val="0"/>
        <w:autoSpaceDE w:val="0"/>
        <w:autoSpaceDN w:val="0"/>
        <w:adjustRightInd w:val="0"/>
        <w:jc w:val="both"/>
      </w:pPr>
    </w:p>
    <w:p w:rsidR="0031459D" w:rsidRPr="00016A69" w:rsidRDefault="0031459D" w:rsidP="0031459D">
      <w:pPr>
        <w:widowControl w:val="0"/>
        <w:autoSpaceDE w:val="0"/>
        <w:autoSpaceDN w:val="0"/>
        <w:adjustRightInd w:val="0"/>
        <w:jc w:val="both"/>
      </w:pPr>
    </w:p>
    <w:p w:rsidR="0031459D" w:rsidRPr="00016A69" w:rsidRDefault="0031459D" w:rsidP="003145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sectPr w:rsidR="0031459D" w:rsidRPr="00016A69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0C218F"/>
    <w:rsid w:val="000D679F"/>
    <w:rsid w:val="00181F72"/>
    <w:rsid w:val="001A6843"/>
    <w:rsid w:val="002206BB"/>
    <w:rsid w:val="0022617A"/>
    <w:rsid w:val="002A3A20"/>
    <w:rsid w:val="002C00CD"/>
    <w:rsid w:val="002D7C27"/>
    <w:rsid w:val="0031459D"/>
    <w:rsid w:val="0034330C"/>
    <w:rsid w:val="00362E6D"/>
    <w:rsid w:val="00371DD3"/>
    <w:rsid w:val="003B6CC1"/>
    <w:rsid w:val="00452FED"/>
    <w:rsid w:val="005932CE"/>
    <w:rsid w:val="005A06F5"/>
    <w:rsid w:val="005A4DE6"/>
    <w:rsid w:val="006011D3"/>
    <w:rsid w:val="006761CD"/>
    <w:rsid w:val="00696D01"/>
    <w:rsid w:val="006E28C5"/>
    <w:rsid w:val="00723332"/>
    <w:rsid w:val="00737FB2"/>
    <w:rsid w:val="0074261E"/>
    <w:rsid w:val="00764829"/>
    <w:rsid w:val="007A6291"/>
    <w:rsid w:val="0080008F"/>
    <w:rsid w:val="0081711C"/>
    <w:rsid w:val="00863760"/>
    <w:rsid w:val="008A4EED"/>
    <w:rsid w:val="008B646E"/>
    <w:rsid w:val="008D40E2"/>
    <w:rsid w:val="008E0D7E"/>
    <w:rsid w:val="00916E6F"/>
    <w:rsid w:val="00966115"/>
    <w:rsid w:val="009B346F"/>
    <w:rsid w:val="00A06D0D"/>
    <w:rsid w:val="00A61BD4"/>
    <w:rsid w:val="00AD3879"/>
    <w:rsid w:val="00BA1D20"/>
    <w:rsid w:val="00CE5387"/>
    <w:rsid w:val="00CE633E"/>
    <w:rsid w:val="00D53BDC"/>
    <w:rsid w:val="00D6391B"/>
    <w:rsid w:val="00E62579"/>
    <w:rsid w:val="00F610E2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1DD3"/>
    <w:rPr>
      <w:color w:val="0000FF"/>
      <w:u w:val="single"/>
    </w:rPr>
  </w:style>
  <w:style w:type="paragraph" w:customStyle="1" w:styleId="ConsPlusNormal">
    <w:name w:val="ConsPlusNormal"/>
    <w:rsid w:val="00F6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31739C1FE9E5DF7D6E825AE6B552FCC471542CEF31E4F1BA77F84964D8A5FA5439D40F18B36F1By6c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2015-05-25T07:01:00Z</dcterms:created>
  <dcterms:modified xsi:type="dcterms:W3CDTF">2015-05-25T07:01:00Z</dcterms:modified>
</cp:coreProperties>
</file>