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6C" w:rsidRPr="00047867" w:rsidRDefault="00673B6C" w:rsidP="0004786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7867">
        <w:rPr>
          <w:rFonts w:ascii="Times New Roman" w:hAnsi="Times New Roman" w:cs="Times New Roman"/>
          <w:b/>
          <w:bCs/>
          <w:sz w:val="32"/>
          <w:szCs w:val="32"/>
        </w:rPr>
        <w:t>Доклад</w:t>
      </w:r>
    </w:p>
    <w:p w:rsidR="00047867" w:rsidRPr="00047867" w:rsidRDefault="00047867" w:rsidP="00047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867">
        <w:rPr>
          <w:rFonts w:ascii="Times New Roman" w:eastAsia="Calibri" w:hAnsi="Times New Roman" w:cs="Times New Roman"/>
          <w:b/>
          <w:sz w:val="28"/>
          <w:szCs w:val="28"/>
        </w:rPr>
        <w:t>о результатах мониторинга качества финансового менеджмента</w:t>
      </w:r>
    </w:p>
    <w:p w:rsidR="00047867" w:rsidRPr="00047867" w:rsidRDefault="00047867" w:rsidP="00047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867">
        <w:rPr>
          <w:rFonts w:ascii="Times New Roman" w:eastAsia="Calibri" w:hAnsi="Times New Roman" w:cs="Times New Roman"/>
          <w:b/>
          <w:sz w:val="28"/>
          <w:szCs w:val="28"/>
        </w:rPr>
        <w:t>главных администраторов средств бюджета муниципального образования Шумское сельское поселение</w:t>
      </w:r>
    </w:p>
    <w:p w:rsidR="00047867" w:rsidRPr="00047867" w:rsidRDefault="00047867" w:rsidP="00047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867">
        <w:rPr>
          <w:rFonts w:ascii="Times New Roman" w:eastAsia="Calibri" w:hAnsi="Times New Roman" w:cs="Times New Roman"/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537C87" w:rsidRPr="00047867" w:rsidRDefault="004462C5" w:rsidP="00047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867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58666D" w:rsidRPr="00047867">
        <w:rPr>
          <w:rFonts w:ascii="Times New Roman" w:hAnsi="Times New Roman" w:cs="Times New Roman"/>
          <w:b/>
          <w:sz w:val="28"/>
          <w:szCs w:val="28"/>
        </w:rPr>
        <w:t>2</w:t>
      </w:r>
      <w:r w:rsidR="00047867">
        <w:rPr>
          <w:rFonts w:ascii="Times New Roman" w:hAnsi="Times New Roman" w:cs="Times New Roman"/>
          <w:b/>
          <w:sz w:val="28"/>
          <w:szCs w:val="28"/>
        </w:rPr>
        <w:t>5</w:t>
      </w:r>
      <w:r w:rsidR="00673B6C" w:rsidRPr="000478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3B6C" w:rsidRPr="00FA50B2" w:rsidRDefault="00673B6C" w:rsidP="000478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7D60" w:rsidRPr="00FA50B2" w:rsidRDefault="007D23A5" w:rsidP="000478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Сектором экономики и финансов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Шумское сельское поселение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99700170"/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района Ленинградской области</w:t>
      </w:r>
      <w:bookmarkEnd w:id="0"/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</w:t>
      </w:r>
      <w:hyperlink r:id="rId6" w:history="1">
        <w:r w:rsidR="00737D60" w:rsidRPr="00FA50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160.2-1</w:t>
        </w:r>
      </w:hyperlink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</w:t>
      </w:r>
      <w:r w:rsidR="000271E4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Порядком проведения мониторинга качества финансового менеджмента главных 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распорядителей средств бюджета</w:t>
      </w:r>
      <w:r w:rsidR="000271E4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Шумское сельское поселение </w:t>
      </w:r>
      <w:r w:rsidR="000271E4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района Ленинградской области</w:t>
      </w:r>
      <w:r w:rsidR="005837CF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5837CF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администрации 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Шумское сельское поселение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37CF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муниципального района Ленинградской области от </w:t>
      </w:r>
      <w:r w:rsidR="00BF56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09.03.2021</w:t>
      </w:r>
      <w:proofErr w:type="gramEnd"/>
      <w:r w:rsidR="00BF56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№ 64</w:t>
      </w:r>
      <w:r w:rsidR="005837CF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 мониторинг </w:t>
      </w:r>
      <w:proofErr w:type="gramStart"/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качества финансового менеджмента главных 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распорядителей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бюджета </w:t>
      </w: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proofErr w:type="gramEnd"/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Шумское сельское поселение 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муниципального района Ленинградской области (далее </w:t>
      </w:r>
      <w:r w:rsidR="00686EEB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047A59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БС</w:t>
      </w:r>
      <w:r w:rsidR="00686EEB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1" w:name="_Hlk99704691"/>
      <w:r w:rsidR="00686EEB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мониторинга Г</w:t>
      </w:r>
      <w:r w:rsidR="00047A59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86EEB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БС</w:t>
      </w:r>
      <w:bookmarkEnd w:id="1"/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 </w:t>
      </w:r>
      <w:r w:rsidR="0013427C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4786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37D60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7D23A5" w:rsidRPr="00FA50B2" w:rsidRDefault="00047A59" w:rsidP="007D23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>По результатам оценки качества финансовым управлением составляется рейтинг ГРБС по качеству финансового менеджмента, в котором ГРБС ранжируются в соответствии с полученными значениями сводной оценки качества, с указанием присвоенной ГРБС степени качества финансового менеджмента.</w:t>
      </w:r>
    </w:p>
    <w:p w:rsidR="007D23A5" w:rsidRPr="00FA50B2" w:rsidRDefault="007D23A5" w:rsidP="007D23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D23A5" w:rsidRPr="00FA50B2" w:rsidRDefault="007D23A5" w:rsidP="007D23A5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>По итогам проведенного мониторинга ненадлежащее качество финансового менеджмента выявлено у одного ГР</w:t>
      </w:r>
      <w:r w:rsidR="00BF5660" w:rsidRPr="00FA50B2">
        <w:rPr>
          <w:rFonts w:ascii="Times New Roman" w:hAnsi="Times New Roman" w:cs="Times New Roman"/>
          <w:sz w:val="26"/>
          <w:szCs w:val="26"/>
        </w:rPr>
        <w:t>БС (таблица 2)</w:t>
      </w:r>
    </w:p>
    <w:p w:rsidR="007D23A5" w:rsidRPr="00FA50B2" w:rsidRDefault="007D23A5" w:rsidP="007D23A5">
      <w:pPr>
        <w:widowControl w:val="0"/>
        <w:autoSpaceDE w:val="0"/>
        <w:autoSpaceDN w:val="0"/>
        <w:ind w:firstLine="53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>Таблица 2. Перечень ГРБС, которым присвоена III степень качества финансового менеджмента (ненадлежащее качество)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7D23A5" w:rsidRPr="00FA50B2" w:rsidTr="007F5D66">
        <w:trPr>
          <w:trHeight w:val="347"/>
        </w:trPr>
        <w:tc>
          <w:tcPr>
            <w:tcW w:w="850" w:type="dxa"/>
          </w:tcPr>
          <w:p w:rsidR="007D23A5" w:rsidRPr="00FA50B2" w:rsidRDefault="007D23A5" w:rsidP="00CA63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220" w:type="dxa"/>
          </w:tcPr>
          <w:p w:rsidR="007D23A5" w:rsidRPr="00FA50B2" w:rsidRDefault="007D23A5" w:rsidP="00CA63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</w:tr>
      <w:tr w:rsidR="007D23A5" w:rsidRPr="00FA50B2" w:rsidTr="00CA6327">
        <w:tc>
          <w:tcPr>
            <w:tcW w:w="850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0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</w:tbl>
    <w:p w:rsidR="007F5D66" w:rsidRPr="00FA50B2" w:rsidRDefault="007F5D66" w:rsidP="007F5D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D23A5" w:rsidRPr="00FA50B2" w:rsidRDefault="007D23A5" w:rsidP="007F5D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 xml:space="preserve">Средняя оценка качества финансового менеджмента по всем ГРБС составила </w:t>
      </w:r>
      <w:r w:rsidR="00047867">
        <w:rPr>
          <w:rFonts w:ascii="Times New Roman" w:hAnsi="Times New Roman" w:cs="Times New Roman"/>
          <w:sz w:val="26"/>
          <w:szCs w:val="26"/>
        </w:rPr>
        <w:t>64,5</w:t>
      </w:r>
      <w:r w:rsidR="00BF5660" w:rsidRPr="00FA50B2">
        <w:rPr>
          <w:rFonts w:ascii="Times New Roman" w:hAnsi="Times New Roman" w:cs="Times New Roman"/>
          <w:sz w:val="26"/>
          <w:szCs w:val="26"/>
        </w:rPr>
        <w:t xml:space="preserve"> </w:t>
      </w:r>
      <w:r w:rsidRPr="00FA50B2">
        <w:rPr>
          <w:rFonts w:ascii="Times New Roman" w:hAnsi="Times New Roman" w:cs="Times New Roman"/>
          <w:sz w:val="26"/>
          <w:szCs w:val="26"/>
        </w:rPr>
        <w:t xml:space="preserve">баллов, что на </w:t>
      </w:r>
      <w:r w:rsidR="00047867">
        <w:rPr>
          <w:rFonts w:ascii="Times New Roman" w:hAnsi="Times New Roman" w:cs="Times New Roman"/>
          <w:sz w:val="26"/>
          <w:szCs w:val="26"/>
        </w:rPr>
        <w:t>11</w:t>
      </w:r>
      <w:r w:rsidR="00B82351" w:rsidRPr="00FA50B2">
        <w:rPr>
          <w:rFonts w:ascii="Times New Roman" w:hAnsi="Times New Roman" w:cs="Times New Roman"/>
          <w:sz w:val="26"/>
          <w:szCs w:val="26"/>
        </w:rPr>
        <w:t xml:space="preserve"> </w:t>
      </w:r>
      <w:r w:rsidR="00047867">
        <w:rPr>
          <w:rFonts w:ascii="Times New Roman" w:hAnsi="Times New Roman" w:cs="Times New Roman"/>
          <w:sz w:val="26"/>
          <w:szCs w:val="26"/>
        </w:rPr>
        <w:t>меньше</w:t>
      </w:r>
      <w:r w:rsidRPr="00FA50B2">
        <w:rPr>
          <w:rFonts w:ascii="Times New Roman" w:hAnsi="Times New Roman" w:cs="Times New Roman"/>
          <w:sz w:val="26"/>
          <w:szCs w:val="26"/>
        </w:rPr>
        <w:t>, чем в предыдущем году.</w:t>
      </w:r>
    </w:p>
    <w:p w:rsidR="007D23A5" w:rsidRPr="00FA50B2" w:rsidRDefault="007D23A5" w:rsidP="00B823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>Значимое снижение качества финансового менеджмента по сравнению с предыдущим годом произошло в</w:t>
      </w:r>
      <w:r w:rsidR="00B82351" w:rsidRPr="00FA50B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B82351"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МО Шумское сельское поселение</w:t>
      </w:r>
      <w:r w:rsidRPr="00FA50B2">
        <w:rPr>
          <w:rFonts w:ascii="Times New Roman" w:hAnsi="Times New Roman" w:cs="Times New Roman"/>
          <w:sz w:val="26"/>
          <w:szCs w:val="26"/>
        </w:rPr>
        <w:t xml:space="preserve"> (таблица 3).</w:t>
      </w:r>
    </w:p>
    <w:p w:rsidR="007D23A5" w:rsidRPr="00FA50B2" w:rsidRDefault="007D23A5" w:rsidP="00B82351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>Таблица 3. Итоговая оценка качества финансового менеджмента ГРБС</w:t>
      </w:r>
    </w:p>
    <w:p w:rsidR="007D23A5" w:rsidRPr="00FA50B2" w:rsidRDefault="007D23A5" w:rsidP="00B823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2"/>
        <w:gridCol w:w="1701"/>
        <w:gridCol w:w="2047"/>
        <w:gridCol w:w="1984"/>
      </w:tblGrid>
      <w:tr w:rsidR="007D23A5" w:rsidRPr="00FA50B2" w:rsidTr="007F5D66">
        <w:trPr>
          <w:trHeight w:val="333"/>
        </w:trPr>
        <w:tc>
          <w:tcPr>
            <w:tcW w:w="567" w:type="dxa"/>
            <w:vMerge w:val="restart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proofErr w:type="spellEnd"/>
            <w:proofErr w:type="gramEnd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ГРБС</w:t>
            </w:r>
          </w:p>
        </w:tc>
        <w:tc>
          <w:tcPr>
            <w:tcW w:w="5732" w:type="dxa"/>
            <w:gridSpan w:val="3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Итоговая оценка, баллов</w:t>
            </w:r>
          </w:p>
        </w:tc>
      </w:tr>
      <w:tr w:rsidR="007D23A5" w:rsidRPr="00FA50B2" w:rsidTr="00B82351">
        <w:trPr>
          <w:trHeight w:val="347"/>
        </w:trPr>
        <w:tc>
          <w:tcPr>
            <w:tcW w:w="567" w:type="dxa"/>
            <w:vMerge/>
          </w:tcPr>
          <w:p w:rsidR="007D23A5" w:rsidRPr="00FA50B2" w:rsidRDefault="007D23A5" w:rsidP="007F5D66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7D23A5" w:rsidRPr="00FA50B2" w:rsidRDefault="007D23A5" w:rsidP="007F5D66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  <w:tc>
          <w:tcPr>
            <w:tcW w:w="2047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  <w:tc>
          <w:tcPr>
            <w:tcW w:w="1984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Изменение за год</w:t>
            </w:r>
          </w:p>
        </w:tc>
      </w:tr>
      <w:tr w:rsidR="007D23A5" w:rsidRPr="00FA50B2" w:rsidTr="00B82351">
        <w:tc>
          <w:tcPr>
            <w:tcW w:w="567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402" w:type="dxa"/>
          </w:tcPr>
          <w:p w:rsidR="007D23A5" w:rsidRPr="00FA50B2" w:rsidRDefault="00B82351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1701" w:type="dxa"/>
          </w:tcPr>
          <w:p w:rsidR="007D23A5" w:rsidRPr="00FA50B2" w:rsidRDefault="00047867" w:rsidP="0004786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047" w:type="dxa"/>
          </w:tcPr>
          <w:p w:rsidR="007D23A5" w:rsidRPr="00FA50B2" w:rsidRDefault="00047867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984" w:type="dxa"/>
          </w:tcPr>
          <w:p w:rsidR="007D23A5" w:rsidRPr="00FA50B2" w:rsidRDefault="00047867" w:rsidP="006004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-9</w:t>
            </w:r>
          </w:p>
        </w:tc>
      </w:tr>
      <w:tr w:rsidR="007D23A5" w:rsidRPr="00FA50B2" w:rsidTr="00B82351">
        <w:tc>
          <w:tcPr>
            <w:tcW w:w="567" w:type="dxa"/>
          </w:tcPr>
          <w:p w:rsidR="007D23A5" w:rsidRPr="00FA50B2" w:rsidRDefault="00B82351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7D23A5" w:rsidRPr="00FA50B2" w:rsidRDefault="00B82351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Совет депутатов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1701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2351" w:rsidRPr="00FA50B2" w:rsidRDefault="00B82351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2351" w:rsidRPr="00FA50B2" w:rsidRDefault="00047867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047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2351" w:rsidRPr="00FA50B2" w:rsidRDefault="00B82351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2351" w:rsidRPr="00FA50B2" w:rsidRDefault="00047867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984" w:type="dxa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2351" w:rsidRPr="00FA50B2" w:rsidRDefault="00B82351" w:rsidP="007F5D6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2351" w:rsidRPr="00FA50B2" w:rsidRDefault="00047867" w:rsidP="00BF566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-13</w:t>
            </w:r>
          </w:p>
        </w:tc>
      </w:tr>
    </w:tbl>
    <w:p w:rsidR="007F5D66" w:rsidRPr="00FA50B2" w:rsidRDefault="007F5D66" w:rsidP="007F5D66">
      <w:pPr>
        <w:widowControl w:val="0"/>
        <w:autoSpaceDE w:val="0"/>
        <w:autoSpaceDN w:val="0"/>
        <w:spacing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D23A5" w:rsidRPr="00FA50B2" w:rsidRDefault="007D23A5" w:rsidP="007D23A5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>Наиболее низкое качество финансового менеджмента Г</w:t>
      </w:r>
      <w:r w:rsidR="00BF5660" w:rsidRPr="00FA50B2">
        <w:rPr>
          <w:rFonts w:ascii="Times New Roman" w:hAnsi="Times New Roman" w:cs="Times New Roman"/>
          <w:sz w:val="26"/>
          <w:szCs w:val="26"/>
        </w:rPr>
        <w:t>Р</w:t>
      </w:r>
      <w:r w:rsidRPr="00FA50B2">
        <w:rPr>
          <w:rFonts w:ascii="Times New Roman" w:hAnsi="Times New Roman" w:cs="Times New Roman"/>
          <w:sz w:val="26"/>
          <w:szCs w:val="26"/>
        </w:rPr>
        <w:t>БС оценивается по следующим показателям (таблица 4):</w:t>
      </w:r>
    </w:p>
    <w:p w:rsidR="007D23A5" w:rsidRPr="00FA50B2" w:rsidRDefault="007D23A5" w:rsidP="007D23A5">
      <w:pPr>
        <w:widowControl w:val="0"/>
        <w:autoSpaceDE w:val="0"/>
        <w:autoSpaceDN w:val="0"/>
        <w:ind w:firstLine="53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 xml:space="preserve">Таблица 4. Показатели качества финансового менеджмента с наибольшим числом ГРБС, </w:t>
      </w:r>
      <w:proofErr w:type="gramStart"/>
      <w:r w:rsidRPr="00FA50B2">
        <w:rPr>
          <w:rFonts w:ascii="Times New Roman" w:hAnsi="Times New Roman" w:cs="Times New Roman"/>
          <w:sz w:val="26"/>
          <w:szCs w:val="26"/>
        </w:rPr>
        <w:t>имеющих</w:t>
      </w:r>
      <w:proofErr w:type="gramEnd"/>
      <w:r w:rsidRPr="00FA50B2">
        <w:rPr>
          <w:rFonts w:ascii="Times New Roman" w:hAnsi="Times New Roman" w:cs="Times New Roman"/>
          <w:sz w:val="26"/>
          <w:szCs w:val="26"/>
        </w:rPr>
        <w:t xml:space="preserve"> значения, соответствующие ненадлежащему качеству финансового менеджмента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969"/>
        <w:gridCol w:w="2268"/>
        <w:gridCol w:w="2268"/>
      </w:tblGrid>
      <w:tr w:rsidR="007D23A5" w:rsidRPr="00FA50B2" w:rsidTr="00CA6327">
        <w:tc>
          <w:tcPr>
            <w:tcW w:w="567" w:type="dxa"/>
            <w:vMerge w:val="restart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Показатель качества финансового менеджмента</w:t>
            </w:r>
          </w:p>
        </w:tc>
        <w:tc>
          <w:tcPr>
            <w:tcW w:w="4536" w:type="dxa"/>
            <w:gridSpan w:val="2"/>
            <w:vAlign w:val="bottom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 xml:space="preserve">Число ГРБС, </w:t>
            </w:r>
            <w:proofErr w:type="gramStart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имеющих</w:t>
            </w:r>
            <w:proofErr w:type="gramEnd"/>
            <w:r w:rsidRPr="00FA50B2">
              <w:rPr>
                <w:rFonts w:ascii="Times New Roman" w:hAnsi="Times New Roman" w:cs="Times New Roman"/>
                <w:sz w:val="26"/>
                <w:szCs w:val="26"/>
              </w:rPr>
              <w:t xml:space="preserve"> ненадлежащее качество финансового менеджмента по показателю</w:t>
            </w:r>
          </w:p>
        </w:tc>
      </w:tr>
      <w:tr w:rsidR="007D23A5" w:rsidRPr="00FA50B2" w:rsidTr="00CA6327">
        <w:tc>
          <w:tcPr>
            <w:tcW w:w="567" w:type="dxa"/>
            <w:vMerge/>
          </w:tcPr>
          <w:p w:rsidR="007D23A5" w:rsidRPr="00FA50B2" w:rsidRDefault="007D23A5" w:rsidP="007F5D66">
            <w:pPr>
              <w:spacing w:after="0"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7D23A5" w:rsidRPr="00FA50B2" w:rsidRDefault="007D23A5" w:rsidP="007F5D66">
            <w:pPr>
              <w:spacing w:after="0"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  <w:tc>
          <w:tcPr>
            <w:tcW w:w="2268" w:type="dxa"/>
            <w:vAlign w:val="bottom"/>
          </w:tcPr>
          <w:p w:rsidR="007D23A5" w:rsidRPr="00FA50B2" w:rsidRDefault="007D23A5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</w:tr>
      <w:tr w:rsidR="000C7493" w:rsidRPr="00FA50B2" w:rsidTr="000C7493">
        <w:trPr>
          <w:trHeight w:val="2689"/>
        </w:trPr>
        <w:tc>
          <w:tcPr>
            <w:tcW w:w="567" w:type="dxa"/>
          </w:tcPr>
          <w:p w:rsidR="000C7493" w:rsidRPr="00FA50B2" w:rsidRDefault="00FA50B2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0C7493" w:rsidRPr="00FA50B2" w:rsidRDefault="000C7493" w:rsidP="007F5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Наличие судебных актов, предусматривающих обращение взыскания с ГРБС на средства местного бюджета, вступивших в отчетном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ГРБС, их должностных лиц</w:t>
            </w:r>
          </w:p>
        </w:tc>
        <w:tc>
          <w:tcPr>
            <w:tcW w:w="2268" w:type="dxa"/>
          </w:tcPr>
          <w:p w:rsidR="000C7493" w:rsidRPr="00FA50B2" w:rsidRDefault="000C7493" w:rsidP="007F5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493" w:rsidRPr="00FA50B2" w:rsidRDefault="000C7493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493" w:rsidRPr="00FA50B2" w:rsidRDefault="000C7493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493" w:rsidRPr="00FA50B2" w:rsidRDefault="006004FE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0C7493" w:rsidRPr="00FA50B2" w:rsidRDefault="000C7493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493" w:rsidRPr="00FA50B2" w:rsidRDefault="000C7493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493" w:rsidRPr="00FA50B2" w:rsidRDefault="006004FE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7493" w:rsidRPr="00FA50B2" w:rsidTr="000C7493">
        <w:trPr>
          <w:trHeight w:val="637"/>
        </w:trPr>
        <w:tc>
          <w:tcPr>
            <w:tcW w:w="567" w:type="dxa"/>
          </w:tcPr>
          <w:p w:rsidR="000C7493" w:rsidRPr="00FA50B2" w:rsidRDefault="00FA50B2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969" w:type="dxa"/>
          </w:tcPr>
          <w:p w:rsidR="000C7493" w:rsidRPr="00FA50B2" w:rsidRDefault="00047867" w:rsidP="007F5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867">
              <w:rPr>
                <w:rFonts w:ascii="Times New Roman" w:hAnsi="Times New Roman" w:cs="Times New Roman"/>
                <w:sz w:val="26"/>
                <w:szCs w:val="26"/>
              </w:rPr>
              <w:t>Наличие решений налогового органа о взыскании с ГАБС налога, сбора, страхового взноса, пени и штрафа,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2268" w:type="dxa"/>
          </w:tcPr>
          <w:p w:rsidR="000C7493" w:rsidRPr="00FA50B2" w:rsidRDefault="00047867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0C7493" w:rsidRPr="00FA50B2" w:rsidRDefault="00047867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7867" w:rsidRPr="00FA50B2" w:rsidTr="000C7493">
        <w:trPr>
          <w:trHeight w:val="637"/>
        </w:trPr>
        <w:tc>
          <w:tcPr>
            <w:tcW w:w="567" w:type="dxa"/>
          </w:tcPr>
          <w:p w:rsidR="00047867" w:rsidRDefault="00047867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047867" w:rsidRPr="00047867" w:rsidRDefault="00047867" w:rsidP="007F5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867">
              <w:rPr>
                <w:rFonts w:ascii="Times New Roman" w:hAnsi="Times New Roman" w:cs="Times New Roman"/>
                <w:sz w:val="26"/>
                <w:szCs w:val="26"/>
              </w:rPr>
              <w:t>Своевременность исполнения судебных актов</w:t>
            </w:r>
          </w:p>
        </w:tc>
        <w:tc>
          <w:tcPr>
            <w:tcW w:w="2268" w:type="dxa"/>
          </w:tcPr>
          <w:p w:rsidR="00047867" w:rsidRPr="00FA50B2" w:rsidRDefault="00047867" w:rsidP="007F5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047867" w:rsidRPr="00FA50B2" w:rsidRDefault="00047867" w:rsidP="007F5D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7D23A5" w:rsidRPr="00FA50B2" w:rsidRDefault="007D23A5" w:rsidP="007F5D66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7493" w:rsidRPr="00FA50B2" w:rsidRDefault="000C7493" w:rsidP="000C74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0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проведения мониторинга качества финансового менеджмента ГРБС представляется целесообразным предоставление сведений о ходе реализации мер, направленных на повышение качества финансового менеджмента.</w:t>
      </w:r>
    </w:p>
    <w:p w:rsidR="00234BDA" w:rsidRDefault="00234B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50B2" w:rsidRDefault="00FA50B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50B2" w:rsidRDefault="00FA50B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50B2" w:rsidRPr="00FA50B2" w:rsidRDefault="00FA50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:rsidR="00FA50B2" w:rsidRDefault="00FA50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50B2">
        <w:rPr>
          <w:rFonts w:ascii="Times New Roman" w:hAnsi="Times New Roman" w:cs="Times New Roman"/>
          <w:sz w:val="26"/>
          <w:szCs w:val="26"/>
        </w:rPr>
        <w:t>МО Шумское сельское поселение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В.Л. Ульянов</w:t>
      </w:r>
    </w:p>
    <w:p w:rsidR="00FA50B2" w:rsidRDefault="00FA50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A50B2" w:rsidRDefault="00FA50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A50B2" w:rsidRPr="00FA50B2" w:rsidRDefault="00FA50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Исп. Лустова Н.А., тел. 8 (81362) 54-436</w:t>
      </w:r>
    </w:p>
    <w:sectPr w:rsidR="00FA50B2" w:rsidRPr="00FA50B2" w:rsidSect="0090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ADA"/>
    <w:multiLevelType w:val="multilevel"/>
    <w:tmpl w:val="553EA3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DB746BE"/>
    <w:multiLevelType w:val="multilevel"/>
    <w:tmpl w:val="4626791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4E53CC5"/>
    <w:multiLevelType w:val="hybridMultilevel"/>
    <w:tmpl w:val="4B349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25FA9"/>
    <w:multiLevelType w:val="hybridMultilevel"/>
    <w:tmpl w:val="0128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4BB"/>
    <w:rsid w:val="000003A7"/>
    <w:rsid w:val="000003DA"/>
    <w:rsid w:val="00002261"/>
    <w:rsid w:val="00002B21"/>
    <w:rsid w:val="000271E4"/>
    <w:rsid w:val="00032322"/>
    <w:rsid w:val="00047867"/>
    <w:rsid w:val="00047A59"/>
    <w:rsid w:val="000536BD"/>
    <w:rsid w:val="000538B9"/>
    <w:rsid w:val="00067B49"/>
    <w:rsid w:val="00071526"/>
    <w:rsid w:val="0007677B"/>
    <w:rsid w:val="00080346"/>
    <w:rsid w:val="00086029"/>
    <w:rsid w:val="000A4595"/>
    <w:rsid w:val="000A7A2F"/>
    <w:rsid w:val="000B7AC8"/>
    <w:rsid w:val="000C10C5"/>
    <w:rsid w:val="000C1846"/>
    <w:rsid w:val="000C2E36"/>
    <w:rsid w:val="000C7493"/>
    <w:rsid w:val="000F37E9"/>
    <w:rsid w:val="000F734A"/>
    <w:rsid w:val="00110459"/>
    <w:rsid w:val="0011285A"/>
    <w:rsid w:val="00122C14"/>
    <w:rsid w:val="001259D3"/>
    <w:rsid w:val="0013427C"/>
    <w:rsid w:val="00136D99"/>
    <w:rsid w:val="001543AC"/>
    <w:rsid w:val="00164BB5"/>
    <w:rsid w:val="00165022"/>
    <w:rsid w:val="00181200"/>
    <w:rsid w:val="00183BA6"/>
    <w:rsid w:val="001A0C81"/>
    <w:rsid w:val="001A23B0"/>
    <w:rsid w:val="001A2D10"/>
    <w:rsid w:val="001B1B69"/>
    <w:rsid w:val="001C3783"/>
    <w:rsid w:val="001D6A51"/>
    <w:rsid w:val="001E78A1"/>
    <w:rsid w:val="00203ED6"/>
    <w:rsid w:val="00205EF4"/>
    <w:rsid w:val="00211954"/>
    <w:rsid w:val="00226E01"/>
    <w:rsid w:val="00232E4C"/>
    <w:rsid w:val="00234BDA"/>
    <w:rsid w:val="002467A5"/>
    <w:rsid w:val="002573C8"/>
    <w:rsid w:val="00261D4F"/>
    <w:rsid w:val="002625A7"/>
    <w:rsid w:val="002852BC"/>
    <w:rsid w:val="0029393A"/>
    <w:rsid w:val="002E5E7C"/>
    <w:rsid w:val="003030C1"/>
    <w:rsid w:val="00324011"/>
    <w:rsid w:val="003338FA"/>
    <w:rsid w:val="003408E8"/>
    <w:rsid w:val="00375FBB"/>
    <w:rsid w:val="00376DDD"/>
    <w:rsid w:val="00377BFC"/>
    <w:rsid w:val="00382801"/>
    <w:rsid w:val="00397BDA"/>
    <w:rsid w:val="003D77A0"/>
    <w:rsid w:val="003F44BB"/>
    <w:rsid w:val="004247BE"/>
    <w:rsid w:val="00431D40"/>
    <w:rsid w:val="0043470D"/>
    <w:rsid w:val="004462C5"/>
    <w:rsid w:val="00473FD1"/>
    <w:rsid w:val="0048293E"/>
    <w:rsid w:val="00494639"/>
    <w:rsid w:val="004A16F5"/>
    <w:rsid w:val="004A37D4"/>
    <w:rsid w:val="004B193E"/>
    <w:rsid w:val="00523BCA"/>
    <w:rsid w:val="00524FCF"/>
    <w:rsid w:val="005256FF"/>
    <w:rsid w:val="0052749A"/>
    <w:rsid w:val="00537C87"/>
    <w:rsid w:val="005677D6"/>
    <w:rsid w:val="005837CF"/>
    <w:rsid w:val="00585789"/>
    <w:rsid w:val="005864E7"/>
    <w:rsid w:val="0058666D"/>
    <w:rsid w:val="00592B4F"/>
    <w:rsid w:val="005A3EBC"/>
    <w:rsid w:val="005C1282"/>
    <w:rsid w:val="005C7361"/>
    <w:rsid w:val="005D2DDA"/>
    <w:rsid w:val="005D7000"/>
    <w:rsid w:val="005D70BD"/>
    <w:rsid w:val="006004FE"/>
    <w:rsid w:val="00600566"/>
    <w:rsid w:val="006074E0"/>
    <w:rsid w:val="00616150"/>
    <w:rsid w:val="0062011B"/>
    <w:rsid w:val="00633F4C"/>
    <w:rsid w:val="00644910"/>
    <w:rsid w:val="0065006A"/>
    <w:rsid w:val="006517A1"/>
    <w:rsid w:val="00655425"/>
    <w:rsid w:val="00673B6C"/>
    <w:rsid w:val="00673CC9"/>
    <w:rsid w:val="00675234"/>
    <w:rsid w:val="006848E6"/>
    <w:rsid w:val="00686EEB"/>
    <w:rsid w:val="00692898"/>
    <w:rsid w:val="006C34CE"/>
    <w:rsid w:val="006D0E0D"/>
    <w:rsid w:val="006F009D"/>
    <w:rsid w:val="00704DA0"/>
    <w:rsid w:val="007271CE"/>
    <w:rsid w:val="00732EB9"/>
    <w:rsid w:val="00737D60"/>
    <w:rsid w:val="0074071C"/>
    <w:rsid w:val="00741585"/>
    <w:rsid w:val="00753573"/>
    <w:rsid w:val="00761820"/>
    <w:rsid w:val="007A4401"/>
    <w:rsid w:val="007B5CD8"/>
    <w:rsid w:val="007C308F"/>
    <w:rsid w:val="007D23A5"/>
    <w:rsid w:val="007F1AD1"/>
    <w:rsid w:val="007F4450"/>
    <w:rsid w:val="007F5D66"/>
    <w:rsid w:val="00801F22"/>
    <w:rsid w:val="00827498"/>
    <w:rsid w:val="0084442A"/>
    <w:rsid w:val="00874A5B"/>
    <w:rsid w:val="008804ED"/>
    <w:rsid w:val="00892B39"/>
    <w:rsid w:val="008B2278"/>
    <w:rsid w:val="008E6214"/>
    <w:rsid w:val="008F3BA2"/>
    <w:rsid w:val="009042E5"/>
    <w:rsid w:val="009133C3"/>
    <w:rsid w:val="00915C8C"/>
    <w:rsid w:val="00920C8B"/>
    <w:rsid w:val="00926BA6"/>
    <w:rsid w:val="00944AB4"/>
    <w:rsid w:val="00952DDA"/>
    <w:rsid w:val="00953A6D"/>
    <w:rsid w:val="00965E30"/>
    <w:rsid w:val="00967137"/>
    <w:rsid w:val="009718A4"/>
    <w:rsid w:val="00982ECB"/>
    <w:rsid w:val="00990173"/>
    <w:rsid w:val="0099748A"/>
    <w:rsid w:val="009C1BCB"/>
    <w:rsid w:val="009C7AB9"/>
    <w:rsid w:val="009D185A"/>
    <w:rsid w:val="009D3709"/>
    <w:rsid w:val="009D6C33"/>
    <w:rsid w:val="009E51A8"/>
    <w:rsid w:val="009E7ADC"/>
    <w:rsid w:val="009F21FA"/>
    <w:rsid w:val="00A15DB3"/>
    <w:rsid w:val="00A51566"/>
    <w:rsid w:val="00A8512B"/>
    <w:rsid w:val="00AA13A5"/>
    <w:rsid w:val="00AA3C78"/>
    <w:rsid w:val="00AC08CB"/>
    <w:rsid w:val="00AC1789"/>
    <w:rsid w:val="00AE1696"/>
    <w:rsid w:val="00B040C8"/>
    <w:rsid w:val="00B041D5"/>
    <w:rsid w:val="00B15D5F"/>
    <w:rsid w:val="00B232FA"/>
    <w:rsid w:val="00B30F5A"/>
    <w:rsid w:val="00B47745"/>
    <w:rsid w:val="00B55E82"/>
    <w:rsid w:val="00B629F7"/>
    <w:rsid w:val="00B82351"/>
    <w:rsid w:val="00B911E6"/>
    <w:rsid w:val="00B92574"/>
    <w:rsid w:val="00B97BBB"/>
    <w:rsid w:val="00BB7966"/>
    <w:rsid w:val="00BC3CE2"/>
    <w:rsid w:val="00BC49B8"/>
    <w:rsid w:val="00BD3D98"/>
    <w:rsid w:val="00BE19FD"/>
    <w:rsid w:val="00BF5660"/>
    <w:rsid w:val="00C24C63"/>
    <w:rsid w:val="00C34C9A"/>
    <w:rsid w:val="00C372B9"/>
    <w:rsid w:val="00C420DF"/>
    <w:rsid w:val="00C611F2"/>
    <w:rsid w:val="00CB4F26"/>
    <w:rsid w:val="00CC3DCB"/>
    <w:rsid w:val="00CE27E5"/>
    <w:rsid w:val="00CE2ECF"/>
    <w:rsid w:val="00CE30F3"/>
    <w:rsid w:val="00D20A5B"/>
    <w:rsid w:val="00D2571D"/>
    <w:rsid w:val="00D27CE5"/>
    <w:rsid w:val="00D42AC8"/>
    <w:rsid w:val="00D51412"/>
    <w:rsid w:val="00D60E2A"/>
    <w:rsid w:val="00D60EC3"/>
    <w:rsid w:val="00D63D05"/>
    <w:rsid w:val="00D6503D"/>
    <w:rsid w:val="00D70579"/>
    <w:rsid w:val="00D70BD2"/>
    <w:rsid w:val="00DA7BA3"/>
    <w:rsid w:val="00DE2096"/>
    <w:rsid w:val="00E011AB"/>
    <w:rsid w:val="00E0243D"/>
    <w:rsid w:val="00E07116"/>
    <w:rsid w:val="00E14DDE"/>
    <w:rsid w:val="00E23B8C"/>
    <w:rsid w:val="00E250D7"/>
    <w:rsid w:val="00E25DC4"/>
    <w:rsid w:val="00E45FC1"/>
    <w:rsid w:val="00E61AFE"/>
    <w:rsid w:val="00E65BAB"/>
    <w:rsid w:val="00E813E5"/>
    <w:rsid w:val="00EB285C"/>
    <w:rsid w:val="00EC1051"/>
    <w:rsid w:val="00F03BB7"/>
    <w:rsid w:val="00F10F3C"/>
    <w:rsid w:val="00F11012"/>
    <w:rsid w:val="00F20409"/>
    <w:rsid w:val="00F226C1"/>
    <w:rsid w:val="00F24535"/>
    <w:rsid w:val="00F41861"/>
    <w:rsid w:val="00F84C6E"/>
    <w:rsid w:val="00F92E18"/>
    <w:rsid w:val="00F9411C"/>
    <w:rsid w:val="00FA50B2"/>
    <w:rsid w:val="00FB23FE"/>
    <w:rsid w:val="00FD0BB6"/>
    <w:rsid w:val="00FE3C68"/>
    <w:rsid w:val="00FF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E5"/>
  </w:style>
  <w:style w:type="paragraph" w:styleId="2">
    <w:name w:val="heading 2"/>
    <w:basedOn w:val="a"/>
    <w:next w:val="a"/>
    <w:link w:val="20"/>
    <w:uiPriority w:val="9"/>
    <w:unhideWhenUsed/>
    <w:qFormat/>
    <w:rsid w:val="00FF1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0C8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F20409"/>
  </w:style>
  <w:style w:type="character" w:styleId="a7">
    <w:name w:val="Hyperlink"/>
    <w:rsid w:val="00761820"/>
    <w:rPr>
      <w:rFonts w:cs="Times New Roman"/>
      <w:color w:val="000080"/>
      <w:u w:val="single"/>
    </w:rPr>
  </w:style>
  <w:style w:type="paragraph" w:styleId="a8">
    <w:name w:val="No Spacing"/>
    <w:uiPriority w:val="1"/>
    <w:qFormat/>
    <w:rsid w:val="00FF13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F13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7D5E1B93807E2668F3180F0411F6D93714CD9835B2D972D0F4E14851F74EADD055BDE16B373FF6B9AB830775ECB8EAEA18FF8D23A6LFg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96E0-640A-49BB-B95C-765E76C0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2022-04-06T15:07:00Z</cp:lastPrinted>
  <dcterms:created xsi:type="dcterms:W3CDTF">2026-03-31T12:45:00Z</dcterms:created>
  <dcterms:modified xsi:type="dcterms:W3CDTF">2026-03-31T12:45:00Z</dcterms:modified>
</cp:coreProperties>
</file>