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94" w:rsidRPr="004B7994" w:rsidRDefault="004B7994" w:rsidP="004B79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4B7994" w:rsidRPr="004B7994" w:rsidRDefault="004B7994" w:rsidP="004B799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:rsidR="004B7994" w:rsidRPr="004B7994" w:rsidRDefault="004B7994" w:rsidP="004B7994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9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6400409" wp14:editId="30E78564">
            <wp:simplePos x="0" y="0"/>
            <wp:positionH relativeFrom="column">
              <wp:posOffset>2554605</wp:posOffset>
            </wp:positionH>
            <wp:positionV relativeFrom="paragraph">
              <wp:posOffset>-294005</wp:posOffset>
            </wp:positionV>
            <wp:extent cx="834390" cy="10191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994" w:rsidRPr="004B7994" w:rsidRDefault="004B7994" w:rsidP="004B7994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994" w:rsidRPr="004B7994" w:rsidRDefault="004B7994" w:rsidP="004B7994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994" w:rsidRPr="004B7994" w:rsidRDefault="004B7994" w:rsidP="004B7994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994" w:rsidRPr="004B7994" w:rsidRDefault="004B7994" w:rsidP="004B7994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4B7994" w:rsidRPr="004B7994" w:rsidRDefault="004B7994" w:rsidP="004B7994">
      <w:pPr>
        <w:suppressAutoHyphens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94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ШУМСКОЕ СЕЛЬСКОЕ ПОСЕЛЕНИЕ</w:t>
      </w:r>
    </w:p>
    <w:p w:rsidR="004B7994" w:rsidRPr="004B7994" w:rsidRDefault="004B7994" w:rsidP="004B7994">
      <w:pPr>
        <w:suppressAutoHyphens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МУНИЦИПАЛЬНОГО РАЙОНА</w:t>
      </w:r>
    </w:p>
    <w:p w:rsidR="004B7994" w:rsidRPr="004B7994" w:rsidRDefault="004B7994" w:rsidP="004B7994">
      <w:pPr>
        <w:keepNext/>
        <w:spacing w:after="0" w:line="240" w:lineRule="auto"/>
        <w:ind w:left="709" w:hanging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9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4B7994" w:rsidRPr="004B7994" w:rsidRDefault="004B7994" w:rsidP="004B79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7994" w:rsidRPr="004B7994" w:rsidRDefault="004B7994" w:rsidP="004B7994">
      <w:pPr>
        <w:tabs>
          <w:tab w:val="left" w:pos="1317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B799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ab/>
      </w:r>
      <w:r w:rsidRPr="004B799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ab/>
      </w:r>
      <w:proofErr w:type="gramStart"/>
      <w:r w:rsidRPr="004B799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proofErr w:type="gramEnd"/>
      <w:r w:rsidRPr="004B799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О С Т А Н О В Л Е Н И Е </w:t>
      </w:r>
    </w:p>
    <w:p w:rsidR="004B7994" w:rsidRPr="004B7994" w:rsidRDefault="004B7994" w:rsidP="004B7994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8"/>
          <w:lang w:eastAsia="ru-RU"/>
        </w:rPr>
      </w:pPr>
    </w:p>
    <w:p w:rsidR="004B7994" w:rsidRPr="001F64CF" w:rsidRDefault="004B7994" w:rsidP="004B79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B79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17</w:t>
      </w:r>
      <w:r w:rsidRPr="004B799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апреля 2026 года    №  </w:t>
      </w:r>
      <w:r w:rsidR="001F64CF" w:rsidRPr="001F64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96</w:t>
      </w:r>
    </w:p>
    <w:p w:rsidR="004B7994" w:rsidRPr="004B7994" w:rsidRDefault="004B7994" w:rsidP="004B7994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B7994" w:rsidRPr="004B7994" w:rsidRDefault="004B7994" w:rsidP="004B7994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79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4B79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B7994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Выдача выписки из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</w:t>
      </w:r>
      <w:r w:rsidRPr="004B79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</w:t>
      </w:r>
    </w:p>
    <w:p w:rsidR="004B7994" w:rsidRPr="004B7994" w:rsidRDefault="004B7994" w:rsidP="004B7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7994" w:rsidRPr="004B7994" w:rsidRDefault="004B7994" w:rsidP="004B7994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proofErr w:type="gramEnd"/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4B7994" w:rsidRPr="004B7994" w:rsidRDefault="004B7994" w:rsidP="004B7994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1.Утвердить Административный регламент предоставления муниципальной услуги «Выдача выписки из </w:t>
      </w:r>
      <w:proofErr w:type="spellStart"/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похозяйственной</w:t>
      </w:r>
      <w:proofErr w:type="spellEnd"/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книги»  (Приложение). </w:t>
      </w:r>
    </w:p>
    <w:p w:rsidR="004B7994" w:rsidRPr="004B7994" w:rsidRDefault="004B7994" w:rsidP="004B799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 Признать утратившими силу постановление администрации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05 июня 2024</w:t>
      </w: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«Выдача выписки из </w:t>
      </w:r>
      <w:proofErr w:type="spellStart"/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похозяйственной</w:t>
      </w:r>
      <w:proofErr w:type="spellEnd"/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книги».</w:t>
      </w:r>
    </w:p>
    <w:p w:rsidR="004B7994" w:rsidRPr="004B7994" w:rsidRDefault="004B7994" w:rsidP="004B799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4B7994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http://шумское.рф/</w:t>
        </w:r>
      </w:hyperlink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B7994" w:rsidRPr="004B7994" w:rsidRDefault="004B7994" w:rsidP="004B799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4. </w:t>
      </w:r>
      <w:proofErr w:type="gramStart"/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4B7994" w:rsidRDefault="004B7994" w:rsidP="004B7994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7994" w:rsidRPr="004B7994" w:rsidRDefault="004B7994" w:rsidP="004B7994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7994" w:rsidRPr="004B7994" w:rsidRDefault="004B7994" w:rsidP="004B7994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                                                              В.Л. Ульянов</w:t>
      </w:r>
    </w:p>
    <w:p w:rsidR="004B7994" w:rsidRDefault="004B7994" w:rsidP="004B7994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7994" w:rsidRDefault="004B7994" w:rsidP="004B7994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7994" w:rsidRDefault="004B7994" w:rsidP="004B7994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7994" w:rsidRDefault="004B7994" w:rsidP="004B7994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7994" w:rsidRDefault="004B7994" w:rsidP="004B7994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7994" w:rsidRPr="004B7994" w:rsidRDefault="004B7994" w:rsidP="004B7994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7994" w:rsidRPr="004B7994" w:rsidRDefault="004B7994" w:rsidP="004B7994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7994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Разослано: дело, пр</w:t>
      </w:r>
      <w:bookmarkStart w:id="0" w:name="_GoBack"/>
      <w:bookmarkEnd w:id="0"/>
      <w:r w:rsidRPr="004B7994">
        <w:rPr>
          <w:rFonts w:ascii="Times New Roman" w:eastAsia="Times New Roman" w:hAnsi="Times New Roman" w:cs="Times New Roman"/>
          <w:sz w:val="24"/>
          <w:szCs w:val="24"/>
          <w:lang w:eastAsia="ar-SA"/>
        </w:rPr>
        <w:t>окуратура КМР</w:t>
      </w:r>
    </w:p>
    <w:p w:rsidR="004B7994" w:rsidRPr="004B7994" w:rsidRDefault="004B7994" w:rsidP="004B79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 Приложение </w:t>
      </w:r>
    </w:p>
    <w:p w:rsidR="004B7994" w:rsidRPr="004B7994" w:rsidRDefault="004B7994" w:rsidP="004B79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постановлению </w:t>
      </w:r>
    </w:p>
    <w:p w:rsidR="004B7994" w:rsidRPr="004B7994" w:rsidRDefault="004B7994" w:rsidP="004B79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Шумского</w:t>
      </w:r>
    </w:p>
    <w:p w:rsidR="004B7994" w:rsidRPr="004B7994" w:rsidRDefault="004B7994" w:rsidP="004B79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</w:p>
    <w:p w:rsidR="004B7994" w:rsidRPr="004B7994" w:rsidRDefault="004B7994" w:rsidP="004B79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4B79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.04.2026  года </w:t>
      </w:r>
      <w:r w:rsidRPr="001F64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1F64CF" w:rsidRPr="001F64CF">
        <w:rPr>
          <w:rFonts w:ascii="Times New Roman" w:eastAsia="Times New Roman" w:hAnsi="Times New Roman" w:cs="Times New Roman"/>
          <w:sz w:val="28"/>
          <w:szCs w:val="28"/>
          <w:lang w:eastAsia="ar-SA"/>
        </w:rPr>
        <w:t>96</w:t>
      </w:r>
    </w:p>
    <w:p w:rsidR="00F220AC" w:rsidRDefault="00F220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20AC" w:rsidRDefault="004B79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A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="007A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 по предоставлению муниципальной услуги «Выдача выписки из </w:t>
      </w:r>
      <w:proofErr w:type="spellStart"/>
      <w:r w:rsidR="007A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похозяйственной</w:t>
      </w:r>
      <w:proofErr w:type="spellEnd"/>
      <w:r w:rsidR="007A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книги» </w:t>
      </w:r>
    </w:p>
    <w:p w:rsidR="00F220AC" w:rsidRDefault="007A42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административный регламент)</w:t>
      </w:r>
    </w:p>
    <w:p w:rsidR="00F220AC" w:rsidRDefault="00F220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0AC" w:rsidRDefault="007A42B0">
      <w:pPr>
        <w:pStyle w:val="af2"/>
        <w:widowControl w:val="0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F220AC" w:rsidRDefault="00F220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0AC" w:rsidRPr="004B7994" w:rsidRDefault="007A4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994"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F220AC" w:rsidRPr="004B7994" w:rsidRDefault="007A4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994"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F220AC" w:rsidRPr="004B7994" w:rsidRDefault="007A4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994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F220AC" w:rsidRPr="004B7994" w:rsidRDefault="007A4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994"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F220AC" w:rsidRDefault="007A42B0">
      <w:pPr>
        <w:pStyle w:val="af2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Гражданам, которым земельные участки предоставлены для ведения  личного подсобного хозяйства/ граждане, которые земельные участки приобрели для ведения личного подсобного хозяйства/граждане, владеющие земельными участками с установленным видом разрешенного использования – личное подсобное хозяйство (глава ЛПХ) 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(далее – заявитель)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 </w:t>
      </w:r>
    </w:p>
    <w:p w:rsidR="00F220AC" w:rsidRDefault="007A42B0">
      <w:pPr>
        <w:pStyle w:val="af2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Членам семьи, совместно проживающим и (или) совместно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осуществляющими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 ведение личного подсобного хозяйства с главой ЛПХ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(далее – заявитель)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F220AC" w:rsidRDefault="007A42B0">
      <w:pPr>
        <w:pStyle w:val="af2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Граждане, обращающиеся за выпиской из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t>(далее – заявитель)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F220AC" w:rsidRDefault="00F220A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220AC" w:rsidRDefault="007A42B0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F220AC" w:rsidRDefault="007A42B0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F220AC" w:rsidRDefault="007A42B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F220AC" w:rsidRDefault="007A42B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- попечители граждан, ограниченных судом в дееспособности;</w:t>
      </w:r>
    </w:p>
    <w:p w:rsidR="00F220AC" w:rsidRDefault="007A42B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F220AC" w:rsidRPr="004B7994" w:rsidRDefault="007A4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994">
        <w:rPr>
          <w:rFonts w:ascii="Times New Roman" w:eastAsia="Calibri" w:hAnsi="Times New Roman" w:cs="Times New Roman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F220AC" w:rsidRDefault="007A4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В качестве уполномоченного представителя заявителя может быть лицо, указанное в </w:t>
      </w:r>
      <w:hyperlink r:id="rId11" w:anchor="A8I0NL" w:tooltip="https://docs.cntd.ru/document/902228011#A8I0NL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F220AC" w:rsidRDefault="00F220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0AC" w:rsidRDefault="007A42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F220AC" w:rsidRDefault="00F220A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«Выдача выписки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F220AC" w:rsidRDefault="007A42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Муниципальную услугу предоставляет: администрация муниципального образования </w:t>
      </w:r>
      <w:r w:rsidR="004B79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Шумское сельское поселение Кировского муниципального района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Ленинградской области.</w:t>
      </w:r>
    </w:p>
    <w:p w:rsidR="00F220AC" w:rsidRDefault="007A42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В предоставлении муниципальной услуги участвует: подведомственная органу местного самоуправления организация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 случае участия).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2.3. Результатом предоставления муниципальной услуги является:</w:t>
      </w:r>
    </w:p>
    <w:p w:rsidR="00F220AC" w:rsidRDefault="007A42B0">
      <w:pPr>
        <w:pStyle w:val="ConsPlusNormal"/>
        <w:spacing w:line="240" w:lineRule="atLeast"/>
        <w:ind w:firstLine="567"/>
        <w:jc w:val="both"/>
        <w:rPr>
          <w:b w:val="0"/>
          <w:highlight w:val="white"/>
        </w:rPr>
      </w:pPr>
      <w:r>
        <w:rPr>
          <w:b w:val="0"/>
          <w:highlight w:val="white"/>
        </w:rPr>
        <w:t xml:space="preserve">- выдача выписки из </w:t>
      </w:r>
      <w:proofErr w:type="spellStart"/>
      <w:r>
        <w:rPr>
          <w:b w:val="0"/>
          <w:highlight w:val="white"/>
        </w:rPr>
        <w:t>похозяйственной</w:t>
      </w:r>
      <w:proofErr w:type="spellEnd"/>
      <w:r>
        <w:rPr>
          <w:b w:val="0"/>
          <w:highlight w:val="white"/>
        </w:rPr>
        <w:t xml:space="preserve"> книги;</w:t>
      </w:r>
    </w:p>
    <w:p w:rsidR="00F220AC" w:rsidRDefault="007A42B0">
      <w:pPr>
        <w:pStyle w:val="ConsPlusNormal"/>
        <w:spacing w:line="240" w:lineRule="atLeast"/>
        <w:ind w:firstLine="567"/>
        <w:jc w:val="both"/>
        <w:rPr>
          <w:b w:val="0"/>
          <w:highlight w:val="white"/>
        </w:rPr>
      </w:pPr>
      <w:r>
        <w:rPr>
          <w:b w:val="0"/>
          <w:highlight w:val="white"/>
        </w:rPr>
        <w:t xml:space="preserve">- отказ в выдаче выписки из </w:t>
      </w:r>
      <w:proofErr w:type="spellStart"/>
      <w:r>
        <w:rPr>
          <w:b w:val="0"/>
          <w:highlight w:val="white"/>
        </w:rPr>
        <w:t>похозяйственной</w:t>
      </w:r>
      <w:proofErr w:type="spellEnd"/>
      <w:r>
        <w:rPr>
          <w:b w:val="0"/>
          <w:highlight w:val="white"/>
        </w:rPr>
        <w:t xml:space="preserve"> книги.</w:t>
      </w:r>
    </w:p>
    <w:p w:rsidR="00F220AC" w:rsidRDefault="00F22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2.3.1 Результат предоставления муниципальной услуги может быть получен заявителем посредством</w:t>
      </w: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:</w:t>
      </w:r>
    </w:p>
    <w:p w:rsidR="00F220AC" w:rsidRDefault="007A42B0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а) личной явки: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- в МФЦ;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- при обращении в орган, предоставляющий муниципальную услугу.</w:t>
      </w:r>
    </w:p>
    <w:p w:rsidR="00F220AC" w:rsidRDefault="007A42B0">
      <w:pPr>
        <w:spacing w:after="0" w:line="240" w:lineRule="auto"/>
        <w:ind w:firstLine="567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б) без личной явки:</w:t>
      </w:r>
    </w:p>
    <w:p w:rsidR="00F220AC" w:rsidRDefault="007A42B0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- почтовым отправлением;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NewRomanPSMT" w:eastAsia="Calibri" w:hAnsi="TimesNewRomanPSMT" w:cs="TimesNewRomanPSMT"/>
          <w:sz w:val="28"/>
          <w:szCs w:val="28"/>
          <w:highlight w:val="white"/>
          <w:lang w:eastAsia="ru-RU"/>
        </w:rPr>
        <w:t>- через Единый портал.</w:t>
      </w:r>
    </w:p>
    <w:p w:rsidR="00F220AC" w:rsidRDefault="00F22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составляет 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рабочих дня со дня регистрации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F220AC" w:rsidRDefault="00F22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F220AC" w:rsidRDefault="00F22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непосредственно в орган, предоставляющий муниципальную услугу, или МФЦ, составляет не более 15 минут.</w:t>
      </w:r>
    </w:p>
    <w:p w:rsidR="00F220AC" w:rsidRDefault="00F22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 составляет: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личном обращении в орган, предоставляющий муниципальную услугу, – в день обращения;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направлении заявления в орган, предоставляющий муниципальную услуг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у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через МФЦ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 день поступления заявления в АИС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</w:rPr>
        <w:t>или на следующий рабочий день (в случае направления документов в нерабочее время, в выходные, праздничные дни);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услугу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F220AC" w:rsidRDefault="00F220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орган, предоставляющий муниципальную услу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гу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F220AC" w:rsidRDefault="00F22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F220AC" w:rsidRDefault="00F22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F220AC" w:rsidRDefault="007A42B0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и обязательные услуги отсутствуют.</w:t>
      </w:r>
    </w:p>
    <w:p w:rsidR="00F220AC" w:rsidRDefault="007A42B0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необходимых и обязательных услуг плата не установлена.</w:t>
      </w:r>
    </w:p>
    <w:p w:rsidR="00F220AC" w:rsidRDefault="007A42B0">
      <w:pPr>
        <w:pStyle w:val="ConsPlusNormal"/>
        <w:ind w:firstLine="567"/>
        <w:jc w:val="both"/>
        <w:rPr>
          <w:highlight w:val="yellow"/>
        </w:rPr>
      </w:pPr>
      <w:proofErr w:type="gramStart"/>
      <w:r>
        <w:rPr>
          <w:b w:val="0"/>
          <w:bCs w:val="0"/>
          <w:highlight w:val="white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            № 210-ФЗ «Об организации предоставления государственных и муниципальных услуг».</w:t>
      </w:r>
      <w:proofErr w:type="gramEnd"/>
    </w:p>
    <w:p w:rsidR="00F220AC" w:rsidRDefault="007A42B0">
      <w:pPr>
        <w:pStyle w:val="ConsPlusNormal"/>
        <w:ind w:firstLine="567"/>
        <w:jc w:val="both"/>
        <w:rPr>
          <w:sz w:val="25"/>
          <w:szCs w:val="25"/>
          <w:highlight w:val="white"/>
        </w:rPr>
      </w:pPr>
      <w:r>
        <w:rPr>
          <w:b w:val="0"/>
          <w:bCs w:val="0"/>
          <w:highlight w:val="white"/>
        </w:rPr>
        <w:lastRenderedPageBreak/>
        <w:t>В случае</w:t>
      </w:r>
      <w:proofErr w:type="gramStart"/>
      <w:r>
        <w:rPr>
          <w:b w:val="0"/>
          <w:bCs w:val="0"/>
          <w:highlight w:val="white"/>
        </w:rPr>
        <w:t>,</w:t>
      </w:r>
      <w:proofErr w:type="gramEnd"/>
      <w:r>
        <w:rPr>
          <w:b w:val="0"/>
          <w:bCs w:val="0"/>
          <w:highlight w:val="white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  <w:r>
        <w:rPr>
          <w:b w:val="0"/>
          <w:bCs w:val="0"/>
          <w:sz w:val="25"/>
          <w:szCs w:val="25"/>
          <w:highlight w:val="white"/>
        </w:rPr>
        <w:t xml:space="preserve"> </w:t>
      </w:r>
    </w:p>
    <w:p w:rsidR="00F220AC" w:rsidRDefault="00F22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В МФЦ осуществляется выдача заявителю результата предоставления муниципальной услуги. 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Формы заявления и документов приведены в приложении к настоящим методическим рекомендациям.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20AC" w:rsidRDefault="00F2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профилирование заявителя;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приостановление предоставления муниципальной услуги;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д) предоставление результата муниципальной услуги.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Профилирование заявителя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выявить перечень категорий (признаков) заявителя.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Прием запроса (заявления) и документов и (или) информации, необходимых для предоставления муниципальной услуги.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lastRenderedPageBreak/>
        <w:t xml:space="preserve">3.3.3. </w:t>
      </w:r>
      <w:r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3.3.4. Возможность приема органом, предоставляющим муниципальную услуг,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 в границах Ленинградской области) отсутствует.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3.3.5. Срок регистрации запроса (заявления) 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(заявления)  почтовой связью, при направлении запроса (заявления) в форме электронного документа посредством Единого портала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F220AC" w:rsidRDefault="00F220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F220AC" w:rsidRDefault="00F220AC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3.4.1. </w:t>
      </w:r>
      <w:r>
        <w:rPr>
          <w:rFonts w:ascii="Times New Roman" w:hAnsi="Times New Roman" w:cs="Times New Roman"/>
          <w:sz w:val="28"/>
          <w:szCs w:val="28"/>
        </w:rPr>
        <w:t>Документы (сведения) в рамках межведомственного взаимодействия не запрашиваются.</w:t>
      </w:r>
    </w:p>
    <w:p w:rsidR="00F220AC" w:rsidRPr="004B7994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7994">
        <w:rPr>
          <w:rFonts w:ascii="Times New Roman" w:eastAsia="Calibri" w:hAnsi="Times New Roman" w:cs="Times New Roman"/>
          <w:sz w:val="28"/>
          <w:szCs w:val="28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F220AC" w:rsidRDefault="00F220AC">
      <w:pPr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Приостановление предоставления муниципальной услуги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F220AC" w:rsidRDefault="00F220AC">
      <w:pPr>
        <w:spacing w:after="0" w:line="240" w:lineRule="auto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220AC" w:rsidRPr="004B7994" w:rsidRDefault="007A4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9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3.6.1. </w:t>
      </w:r>
      <w:r w:rsidRPr="004B7994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2" w:tooltip="https://login.consultant.ru/link/?req=doc&amp;base=SPB&amp;n=316702&amp;dst=101310" w:history="1">
        <w:r w:rsidRPr="004B7994">
          <w:rPr>
            <w:rFonts w:ascii="Times New Roman" w:hAnsi="Times New Roman" w:cs="Times New Roman"/>
            <w:sz w:val="28"/>
            <w:szCs w:val="28"/>
          </w:rPr>
          <w:t>(таблица № 3)</w:t>
        </w:r>
      </w:hyperlink>
    </w:p>
    <w:p w:rsidR="00F220AC" w:rsidRPr="004B7994" w:rsidRDefault="007A42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994">
        <w:rPr>
          <w:rFonts w:ascii="Times New Roman" w:hAnsi="Times New Roman" w:cs="Times New Roman"/>
          <w:sz w:val="28"/>
          <w:szCs w:val="28"/>
        </w:rPr>
        <w:t xml:space="preserve">3.6.2. 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4B799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4B7994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</w:rPr>
        <w:t>3.7.1. Решение о предоставлении (об отказе в предоставлении) муниципальной услуги,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предоставляется:</w:t>
      </w:r>
    </w:p>
    <w:p w:rsidR="00F220AC" w:rsidRPr="004B7994" w:rsidRDefault="007A42B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4B7994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а) при личной явке:</w:t>
      </w:r>
    </w:p>
    <w:p w:rsidR="00F220AC" w:rsidRPr="004B7994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4B7994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- в МФЦ;</w:t>
      </w:r>
    </w:p>
    <w:p w:rsidR="00F220AC" w:rsidRPr="004B7994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4B7994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- при обращении в орган, предоставляющий муниципальную услугу.</w:t>
      </w:r>
    </w:p>
    <w:p w:rsidR="00F220AC" w:rsidRPr="004B7994" w:rsidRDefault="007A42B0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4B7994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б) без личной явки:</w:t>
      </w:r>
    </w:p>
    <w:p w:rsidR="00F220AC" w:rsidRPr="004B7994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4B7994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- почтовым отправлением;</w:t>
      </w:r>
    </w:p>
    <w:p w:rsidR="00F220AC" w:rsidRPr="004B7994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4B7994"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- через Единый портал.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3.7.2. Возможность предоставления органом, предоставляющим муниципальную услугу, или МФЦ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пребывания</w:t>
      </w:r>
      <w:proofErr w:type="gram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либо места </w:t>
      </w:r>
      <w:r>
        <w:rPr>
          <w:rFonts w:ascii="Times New Roman" w:eastAsia="Calibri" w:hAnsi="Times New Roman" w:cs="Times New Roman"/>
          <w:sz w:val="28"/>
          <w:szCs w:val="28"/>
        </w:rPr>
        <w:t>нахождения не предусмотрена.</w:t>
      </w:r>
    </w:p>
    <w:p w:rsidR="00F220AC" w:rsidRPr="004B7994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7994">
        <w:rPr>
          <w:rFonts w:ascii="Times New Roman" w:eastAsia="Calibri" w:hAnsi="Times New Roman" w:cs="Times New Roman"/>
          <w:sz w:val="28"/>
          <w:szCs w:val="28"/>
          <w:lang w:eastAsia="ru-RU"/>
        </w:rPr>
        <w:t>3.7.3. Срок предоставления результата:</w:t>
      </w:r>
    </w:p>
    <w:p w:rsidR="00F220AC" w:rsidRPr="004B7994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79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F220AC" w:rsidRPr="004B7994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7994">
        <w:rPr>
          <w:rFonts w:ascii="Times New Roman" w:eastAsia="Calibri" w:hAnsi="Times New Roman" w:cs="Times New Roman"/>
          <w:sz w:val="28"/>
          <w:szCs w:val="28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F220AC" w:rsidRDefault="00F220A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220AC" w:rsidRDefault="007A42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F220AC" w:rsidRDefault="007A42B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F220AC" w:rsidRDefault="00F22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портала;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994" w:rsidRDefault="004B799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994" w:rsidRDefault="004B799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994" w:rsidRDefault="004B799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994" w:rsidRDefault="004B799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994" w:rsidRDefault="004B799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994" w:rsidRDefault="004B799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994" w:rsidRDefault="004B799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B7994" w:rsidRDefault="004B799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к Административному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регламенту по предоставлению муниципальной услуги _______________________ (наименование услуги)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ПЕРЕЧЕНЬ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условных обозначений и сокращений,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Исчерпывающий перечень документов,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необходимых</w:t>
      </w:r>
      <w:proofErr w:type="gram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для предоставлении муниципальной услуги,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I. Перечень условных обозначений и сокращений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1. Условные сокращения: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б) АИС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highlight w:val="white"/>
        </w:rPr>
        <w:t>Межвед</w:t>
      </w:r>
      <w:proofErr w:type="spellEnd"/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 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2. Условные обозначения: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з) – представитель заявителя;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Единый портал – документы подаются посредством Единого портала;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ПС – документы подаются посредством почтовой связи;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О – представляется оригинал документа;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ж)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з) Д – количество экземпляров документа.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F220AC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13"/>
        <w:tblW w:w="0" w:type="auto"/>
        <w:tblInd w:w="784" w:type="dxa"/>
        <w:tblLook w:val="04A0" w:firstRow="1" w:lastRow="0" w:firstColumn="1" w:lastColumn="0" w:noHBand="0" w:noVBand="1"/>
      </w:tblPr>
      <w:tblGrid>
        <w:gridCol w:w="482"/>
        <w:gridCol w:w="4796"/>
        <w:gridCol w:w="4359"/>
      </w:tblGrid>
      <w:tr w:rsidR="00F220AC" w:rsidTr="004B7994">
        <w:tc>
          <w:tcPr>
            <w:tcW w:w="482" w:type="dxa"/>
            <w:vMerge w:val="restart"/>
          </w:tcPr>
          <w:p w:rsidR="00F220AC" w:rsidRDefault="00F220A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796" w:type="dxa"/>
            <w:vMerge w:val="restart"/>
          </w:tcPr>
          <w:p w:rsidR="00F220AC" w:rsidRDefault="00F220A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359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F220AC" w:rsidTr="004B7994">
        <w:trPr>
          <w:trHeight w:val="335"/>
        </w:trPr>
        <w:tc>
          <w:tcPr>
            <w:tcW w:w="482" w:type="dxa"/>
            <w:vMerge/>
          </w:tcPr>
          <w:p w:rsidR="00F220AC" w:rsidRDefault="00F220A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6" w:type="dxa"/>
            <w:vMerge/>
          </w:tcPr>
          <w:p w:rsidR="00F220AC" w:rsidRDefault="00F220A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9" w:type="dxa"/>
          </w:tcPr>
          <w:p w:rsidR="00F220AC" w:rsidRDefault="007A42B0">
            <w:pPr>
              <w:pStyle w:val="ConsPlusNormal"/>
              <w:spacing w:line="240" w:lineRule="atLeast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выписки из </w:t>
            </w:r>
            <w:proofErr w:type="spellStart"/>
            <w:r>
              <w:rPr>
                <w:sz w:val="20"/>
                <w:szCs w:val="20"/>
              </w:rPr>
              <w:t>похозяйственной</w:t>
            </w:r>
            <w:proofErr w:type="spellEnd"/>
            <w:r>
              <w:rPr>
                <w:sz w:val="20"/>
                <w:szCs w:val="20"/>
              </w:rPr>
              <w:t xml:space="preserve"> книги</w:t>
            </w:r>
          </w:p>
        </w:tc>
      </w:tr>
      <w:tr w:rsidR="00F220AC" w:rsidTr="004B7994">
        <w:tc>
          <w:tcPr>
            <w:tcW w:w="482" w:type="dxa"/>
          </w:tcPr>
          <w:p w:rsidR="00F220AC" w:rsidRDefault="00F220A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4796" w:type="dxa"/>
          </w:tcPr>
          <w:p w:rsidR="00F220AC" w:rsidRDefault="00F220A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4359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А</w:t>
            </w:r>
          </w:p>
        </w:tc>
      </w:tr>
      <w:tr w:rsidR="00F220AC" w:rsidTr="004B7994">
        <w:tc>
          <w:tcPr>
            <w:tcW w:w="482" w:type="dxa"/>
          </w:tcPr>
          <w:p w:rsidR="00F220AC" w:rsidRDefault="00F220A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4796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Физическое лицо - гражданин РФ, которому земельный участок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предоставлен для ведения  личного подсобного хозяйства/ который земельный участок приобрел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для ведения личного подсобного хозяйства/ владеющий земельным участком с установленным видом разрешенного использования – личное подсобное хозяйство (глава ЛПХ)</w:t>
            </w:r>
          </w:p>
        </w:tc>
        <w:tc>
          <w:tcPr>
            <w:tcW w:w="4359" w:type="dxa"/>
            <w:vAlign w:val="center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1А</w:t>
            </w:r>
          </w:p>
        </w:tc>
      </w:tr>
      <w:tr w:rsidR="00F220AC" w:rsidTr="004B7994">
        <w:tc>
          <w:tcPr>
            <w:tcW w:w="482" w:type="dxa"/>
          </w:tcPr>
          <w:p w:rsidR="00F220AC" w:rsidRDefault="00F220A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F220AC" w:rsidRDefault="00F220A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4796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Физическое лицо - гражданин РФ, являющийся членом семьи, совместно проживающим и (или) совместно осуществляющим ведение личного подсобного хозяйства с главой ЛПХ</w:t>
            </w:r>
          </w:p>
        </w:tc>
        <w:tc>
          <w:tcPr>
            <w:tcW w:w="4359" w:type="dxa"/>
            <w:vAlign w:val="center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2А</w:t>
            </w:r>
          </w:p>
        </w:tc>
      </w:tr>
      <w:tr w:rsidR="00F220AC" w:rsidTr="004B7994">
        <w:tc>
          <w:tcPr>
            <w:tcW w:w="482" w:type="dxa"/>
          </w:tcPr>
          <w:p w:rsidR="00F220AC" w:rsidRDefault="00F220A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F220AC" w:rsidRDefault="00F220AC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4796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Физическое лицо - гражданин РФ, обращающийся за выпиской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похозяйственной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книги в целях дальнейшего оформления прав на земельный участок, предоставленный (приобретенный) для ведения личного подсобного хозяйства, в порядке наследования</w:t>
            </w:r>
          </w:p>
        </w:tc>
        <w:tc>
          <w:tcPr>
            <w:tcW w:w="4359" w:type="dxa"/>
            <w:vAlign w:val="center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3А</w:t>
            </w:r>
          </w:p>
        </w:tc>
      </w:tr>
    </w:tbl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13"/>
        <w:tblW w:w="10608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F220AC">
        <w:tc>
          <w:tcPr>
            <w:tcW w:w="639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F220AC">
        <w:tc>
          <w:tcPr>
            <w:tcW w:w="10608" w:type="dxa"/>
            <w:gridSpan w:val="5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220AC">
        <w:tc>
          <w:tcPr>
            <w:tcW w:w="639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147" w:type="dxa"/>
            <w:vAlign w:val="center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заявление</w:t>
            </w:r>
          </w:p>
        </w:tc>
        <w:tc>
          <w:tcPr>
            <w:tcW w:w="2795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По форме согласно приложению 1</w:t>
            </w:r>
          </w:p>
        </w:tc>
      </w:tr>
      <w:tr w:rsidR="00F220AC">
        <w:tc>
          <w:tcPr>
            <w:tcW w:w="639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147" w:type="dxa"/>
          </w:tcPr>
          <w:p w:rsidR="00F220AC" w:rsidRDefault="007A42B0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3А</w:t>
            </w:r>
          </w:p>
        </w:tc>
        <w:tc>
          <w:tcPr>
            <w:tcW w:w="2815" w:type="dxa"/>
          </w:tcPr>
          <w:p w:rsidR="00F220AC" w:rsidRDefault="007A42B0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Справка об открытии наследственного дела, выданная нотариусом</w:t>
            </w:r>
          </w:p>
        </w:tc>
        <w:tc>
          <w:tcPr>
            <w:tcW w:w="2795" w:type="dxa"/>
          </w:tcPr>
          <w:p w:rsidR="00F220AC" w:rsidRDefault="007A42B0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F220AC" w:rsidRDefault="00F220A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  <w:tr w:rsidR="00F220AC">
        <w:tc>
          <w:tcPr>
            <w:tcW w:w="639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147" w:type="dxa"/>
          </w:tcPr>
          <w:p w:rsidR="00F220AC" w:rsidRDefault="007A42B0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</w:tcPr>
          <w:p w:rsidR="00F220AC" w:rsidRDefault="007A42B0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Д(1),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К(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э) - Единый портал, МФЦ, ПС, ОМСУ</w:t>
            </w:r>
          </w:p>
        </w:tc>
        <w:tc>
          <w:tcPr>
            <w:tcW w:w="2212" w:type="dxa"/>
          </w:tcPr>
          <w:p w:rsidR="00F220AC" w:rsidRDefault="00F220A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</w:tr>
    </w:tbl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F220AC" w:rsidRDefault="007A42B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220AC" w:rsidRDefault="007A42B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58"/>
        <w:gridCol w:w="6299"/>
        <w:gridCol w:w="3381"/>
      </w:tblGrid>
      <w:tr w:rsidR="00F220AC">
        <w:tc>
          <w:tcPr>
            <w:tcW w:w="458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9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381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F220AC">
        <w:tc>
          <w:tcPr>
            <w:tcW w:w="10138" w:type="dxa"/>
            <w:gridSpan w:val="3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F220AC">
        <w:tc>
          <w:tcPr>
            <w:tcW w:w="458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F220AC" w:rsidRDefault="007A42B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381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F220AC">
        <w:tc>
          <w:tcPr>
            <w:tcW w:w="458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381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F220AC">
        <w:tc>
          <w:tcPr>
            <w:tcW w:w="458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99" w:type="dxa"/>
          </w:tcPr>
          <w:p w:rsidR="00F220AC" w:rsidRDefault="007A42B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381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F220AC">
        <w:tc>
          <w:tcPr>
            <w:tcW w:w="458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99" w:type="dxa"/>
          </w:tcPr>
          <w:p w:rsidR="00F220AC" w:rsidRDefault="007A42B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381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F220AC">
        <w:tc>
          <w:tcPr>
            <w:tcW w:w="458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99" w:type="dxa"/>
          </w:tcPr>
          <w:p w:rsidR="00F220AC" w:rsidRDefault="007A42B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381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F220AC">
        <w:tc>
          <w:tcPr>
            <w:tcW w:w="458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9" w:type="dxa"/>
          </w:tcPr>
          <w:p w:rsidR="00F220AC" w:rsidRDefault="007A42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381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F220AC">
        <w:tc>
          <w:tcPr>
            <w:tcW w:w="10138" w:type="dxa"/>
            <w:gridSpan w:val="3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F220AC">
        <w:tc>
          <w:tcPr>
            <w:tcW w:w="458" w:type="dxa"/>
          </w:tcPr>
          <w:p w:rsidR="00F220AC" w:rsidRDefault="00F220AC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9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381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F220AC">
        <w:tc>
          <w:tcPr>
            <w:tcW w:w="10138" w:type="dxa"/>
            <w:gridSpan w:val="3"/>
          </w:tcPr>
          <w:p w:rsidR="00F220AC" w:rsidRDefault="007A42B0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F220AC" w:rsidRDefault="007A42B0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F220AC">
        <w:tc>
          <w:tcPr>
            <w:tcW w:w="458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F220AC" w:rsidRDefault="007A42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381" w:type="dxa"/>
          </w:tcPr>
          <w:p w:rsidR="00F220AC" w:rsidRDefault="007A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F220AC">
        <w:tc>
          <w:tcPr>
            <w:tcW w:w="458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9" w:type="dxa"/>
          </w:tcPr>
          <w:p w:rsidR="00F220AC" w:rsidRDefault="007A42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381" w:type="dxa"/>
          </w:tcPr>
          <w:p w:rsidR="00F220AC" w:rsidRDefault="007A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</w:tbl>
    <w:p w:rsidR="00F220AC" w:rsidRDefault="00F220A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F220AC" w:rsidRDefault="00F2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994" w:rsidRDefault="004B799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0AC" w:rsidRDefault="00F220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220AC" w:rsidRDefault="007A42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lastRenderedPageBreak/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F220AC" w:rsidRDefault="007A42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F220AC" w:rsidRDefault="007A42B0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F220AC" w:rsidRDefault="007A4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Главе администрации муниципального образования</w:t>
      </w:r>
    </w:p>
    <w:p w:rsidR="00F220AC" w:rsidRDefault="007A4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F220AC" w:rsidRDefault="007A4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F220AC" w:rsidRDefault="007A4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паспорт ___№ _______________________</w:t>
      </w:r>
    </w:p>
    <w:p w:rsidR="00F220AC" w:rsidRDefault="007A4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                                       </w:t>
      </w:r>
    </w:p>
    <w:p w:rsidR="00F220AC" w:rsidRDefault="007A4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F220AC" w:rsidRDefault="007A4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F220AC" w:rsidRDefault="007A4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F220AC" w:rsidRDefault="007A42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</w:t>
      </w:r>
    </w:p>
    <w:p w:rsidR="00F220AC" w:rsidRDefault="007A4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220AC" w:rsidRDefault="00F22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0AC" w:rsidRDefault="007A42B0">
      <w:pPr>
        <w:pStyle w:val="12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выписку из </w:t>
      </w:r>
      <w:proofErr w:type="spellStart"/>
      <w:r>
        <w:rPr>
          <w:sz w:val="24"/>
          <w:szCs w:val="24"/>
        </w:rPr>
        <w:t>похозяйственной</w:t>
      </w:r>
      <w:proofErr w:type="spellEnd"/>
      <w:r>
        <w:rPr>
          <w:sz w:val="24"/>
          <w:szCs w:val="24"/>
        </w:rPr>
        <w:t xml:space="preserve"> книги </w:t>
      </w:r>
      <w:r>
        <w:t>(</w:t>
      </w:r>
      <w:proofErr w:type="gramStart"/>
      <w:r>
        <w:t>нужное</w:t>
      </w:r>
      <w:proofErr w:type="gramEnd"/>
      <w:r>
        <w:t xml:space="preserve"> указать)</w:t>
      </w:r>
      <w:r>
        <w:rPr>
          <w:sz w:val="24"/>
          <w:szCs w:val="24"/>
        </w:rPr>
        <w:t xml:space="preserve">: </w:t>
      </w:r>
      <w:r>
        <w:t xml:space="preserve"> </w:t>
      </w:r>
      <w:r>
        <w:rPr>
          <w:sz w:val="24"/>
          <w:szCs w:val="24"/>
        </w:rPr>
        <w:t xml:space="preserve"> </w:t>
      </w:r>
    </w:p>
    <w:p w:rsidR="00F220AC" w:rsidRDefault="007A42B0">
      <w:pPr>
        <w:spacing w:after="0" w:line="240" w:lineRule="auto"/>
        <w:jc w:val="both"/>
        <w:rPr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</w:t>
      </w:r>
    </w:p>
    <w:p w:rsidR="00F220AC" w:rsidRDefault="00F220AC">
      <w:pPr>
        <w:pStyle w:val="12"/>
        <w:ind w:firstLine="540"/>
        <w:rPr>
          <w:sz w:val="4"/>
          <w:szCs w:val="4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758"/>
        <w:gridCol w:w="8422"/>
        <w:gridCol w:w="391"/>
      </w:tblGrid>
      <w:tr w:rsidR="00F220AC">
        <w:tc>
          <w:tcPr>
            <w:tcW w:w="758" w:type="dxa"/>
          </w:tcPr>
          <w:p w:rsidR="00F220AC" w:rsidRDefault="007A42B0">
            <w:pPr>
              <w:pStyle w:val="210"/>
            </w:pPr>
            <w:r>
              <w:t>1.</w:t>
            </w:r>
          </w:p>
        </w:tc>
        <w:tc>
          <w:tcPr>
            <w:tcW w:w="8422" w:type="dxa"/>
          </w:tcPr>
          <w:p w:rsidR="00F220AC" w:rsidRDefault="007A42B0">
            <w:pPr>
              <w:pStyle w:val="210"/>
            </w:pPr>
            <w:r>
              <w:t xml:space="preserve">для государственной регистрации права на земельный участок, предоставленный для ведения личного подсобного хозяйства (по форме, утвержденной приказом </w:t>
            </w:r>
            <w:proofErr w:type="spellStart"/>
            <w:r>
              <w:t>Росреестра</w:t>
            </w:r>
            <w:proofErr w:type="spellEnd"/>
            <w:r>
              <w:t xml:space="preserve"> от 25.08.2021 № </w:t>
            </w:r>
            <w:proofErr w:type="gramStart"/>
            <w:r>
              <w:t>П</w:t>
            </w:r>
            <w:proofErr w:type="gramEnd"/>
            <w:r>
              <w:t xml:space="preserve">/0368 «Об установлении формы выписки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 о наличии у гражданина права на земельный участок»);</w:t>
            </w:r>
          </w:p>
          <w:p w:rsidR="00F220AC" w:rsidRDefault="007A42B0">
            <w:pPr>
              <w:pStyle w:val="210"/>
            </w:pPr>
            <w:r>
              <w:t xml:space="preserve"> </w:t>
            </w:r>
          </w:p>
        </w:tc>
        <w:tc>
          <w:tcPr>
            <w:tcW w:w="391" w:type="dxa"/>
          </w:tcPr>
          <w:p w:rsidR="00F220AC" w:rsidRDefault="00F220AC">
            <w:pPr>
              <w:pStyle w:val="210"/>
            </w:pPr>
          </w:p>
        </w:tc>
      </w:tr>
      <w:tr w:rsidR="00F220AC">
        <w:trPr>
          <w:trHeight w:val="1205"/>
        </w:trPr>
        <w:tc>
          <w:tcPr>
            <w:tcW w:w="758" w:type="dxa"/>
          </w:tcPr>
          <w:p w:rsidR="00F220AC" w:rsidRDefault="007A42B0">
            <w:pPr>
              <w:pStyle w:val="210"/>
            </w:pPr>
            <w:r>
              <w:t>2.</w:t>
            </w:r>
          </w:p>
        </w:tc>
        <w:tc>
          <w:tcPr>
            <w:tcW w:w="8422" w:type="dxa"/>
          </w:tcPr>
          <w:p w:rsidR="00F220AC" w:rsidRDefault="007A42B0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</w:t>
            </w:r>
            <w:r>
              <w:rPr>
                <w:rFonts w:eastAsia="Times New Roman"/>
                <w:sz w:val="24"/>
                <w:szCs w:val="24"/>
              </w:rPr>
              <w:t>______________________________________________________________;</w:t>
            </w:r>
          </w:p>
          <w:p w:rsidR="00F220AC" w:rsidRDefault="007A42B0">
            <w:pPr>
              <w:pStyle w:val="1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(указывается цель получения выписки из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похозяйственной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книги)</w:t>
            </w:r>
          </w:p>
          <w:p w:rsidR="00F220AC" w:rsidRDefault="00F220AC">
            <w:pPr>
              <w:pStyle w:val="12"/>
              <w:rPr>
                <w:rFonts w:eastAsia="Times New Roman"/>
                <w:sz w:val="24"/>
                <w:szCs w:val="24"/>
              </w:rPr>
            </w:pPr>
          </w:p>
          <w:p w:rsidR="00F220AC" w:rsidRDefault="007A42B0">
            <w:pPr>
              <w:pStyle w:val="210"/>
            </w:pPr>
            <w:r>
              <w:t xml:space="preserve">- в форме листов </w:t>
            </w:r>
            <w:proofErr w:type="spellStart"/>
            <w:r>
              <w:t>похозяйственной</w:t>
            </w:r>
            <w:proofErr w:type="spellEnd"/>
            <w:r>
              <w:t xml:space="preserve"> книги;</w:t>
            </w:r>
          </w:p>
          <w:p w:rsidR="00F220AC" w:rsidRDefault="00F220AC">
            <w:pPr>
              <w:pStyle w:val="210"/>
            </w:pPr>
          </w:p>
        </w:tc>
        <w:tc>
          <w:tcPr>
            <w:tcW w:w="391" w:type="dxa"/>
          </w:tcPr>
          <w:p w:rsidR="00F220AC" w:rsidRDefault="00F220AC">
            <w:pPr>
              <w:pStyle w:val="210"/>
            </w:pPr>
          </w:p>
        </w:tc>
      </w:tr>
      <w:tr w:rsidR="00F220AC">
        <w:trPr>
          <w:trHeight w:val="1457"/>
        </w:trPr>
        <w:tc>
          <w:tcPr>
            <w:tcW w:w="758" w:type="dxa"/>
          </w:tcPr>
          <w:p w:rsidR="00F220AC" w:rsidRDefault="007A42B0">
            <w:pPr>
              <w:pStyle w:val="210"/>
            </w:pPr>
            <w:r>
              <w:t>3.</w:t>
            </w:r>
          </w:p>
        </w:tc>
        <w:tc>
          <w:tcPr>
            <w:tcW w:w="8422" w:type="dxa"/>
          </w:tcPr>
          <w:p w:rsidR="00F220AC" w:rsidRDefault="007A42B0">
            <w:pPr>
              <w:pStyle w:val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</w:t>
            </w:r>
            <w:r>
              <w:rPr>
                <w:rFonts w:eastAsia="Times New Roman"/>
                <w:sz w:val="24"/>
                <w:szCs w:val="24"/>
              </w:rPr>
              <w:t>_______________________________________________________________;</w:t>
            </w:r>
          </w:p>
          <w:p w:rsidR="00F220AC" w:rsidRDefault="007A42B0">
            <w:pPr>
              <w:pStyle w:val="1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(указывается цель получения выписки из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похозяйственной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книги)</w:t>
            </w:r>
          </w:p>
          <w:p w:rsidR="00F220AC" w:rsidRDefault="00F220AC">
            <w:pPr>
              <w:pStyle w:val="12"/>
              <w:rPr>
                <w:rFonts w:eastAsia="Times New Roman"/>
                <w:sz w:val="24"/>
                <w:szCs w:val="24"/>
              </w:rPr>
            </w:pPr>
          </w:p>
          <w:p w:rsidR="00F220AC" w:rsidRDefault="007A42B0">
            <w:pPr>
              <w:pStyle w:val="210"/>
              <w:rPr>
                <w:sz w:val="20"/>
                <w:szCs w:val="20"/>
              </w:rPr>
            </w:pPr>
            <w:r>
              <w:t>- в произвольной форме, с указанием ___________________________________</w:t>
            </w:r>
          </w:p>
          <w:p w:rsidR="00F220AC" w:rsidRDefault="007A42B0">
            <w:r>
              <w:rPr>
                <w:sz w:val="16"/>
                <w:szCs w:val="16"/>
              </w:rPr>
              <w:t xml:space="preserve">                                 (указывается объем и перечень сведений, необходимых заявителю из </w:t>
            </w:r>
            <w:proofErr w:type="spellStart"/>
            <w:r>
              <w:rPr>
                <w:sz w:val="16"/>
                <w:szCs w:val="16"/>
              </w:rPr>
              <w:t>похозяйственной</w:t>
            </w:r>
            <w:proofErr w:type="spellEnd"/>
            <w:r>
              <w:rPr>
                <w:sz w:val="16"/>
                <w:szCs w:val="16"/>
              </w:rPr>
              <w:t xml:space="preserve"> книги);</w:t>
            </w:r>
          </w:p>
        </w:tc>
        <w:tc>
          <w:tcPr>
            <w:tcW w:w="391" w:type="dxa"/>
          </w:tcPr>
          <w:p w:rsidR="00F220AC" w:rsidRDefault="00F220AC">
            <w:pPr>
              <w:pStyle w:val="210"/>
            </w:pPr>
          </w:p>
        </w:tc>
      </w:tr>
    </w:tbl>
    <w:p w:rsidR="00F220AC" w:rsidRDefault="007A42B0">
      <w:pPr>
        <w:pStyle w:val="210"/>
      </w:pPr>
      <w:r>
        <w:t>личное подсобное хозяйство расположено по адресу: _______________________________.</w:t>
      </w:r>
    </w:p>
    <w:p w:rsidR="00F220AC" w:rsidRDefault="007A4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20AC" w:rsidRDefault="007A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заявителя: _________________/ _________________ (расшифровка)</w:t>
      </w:r>
    </w:p>
    <w:p w:rsidR="00F220AC" w:rsidRDefault="007A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</w:t>
      </w:r>
    </w:p>
    <w:p w:rsidR="00F220AC" w:rsidRDefault="00F22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0AC" w:rsidRDefault="007A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F220AC" w:rsidRDefault="007A4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F220AC" w:rsidRDefault="00F220A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0AC" w:rsidRDefault="007A42B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F220AC">
        <w:trPr>
          <w:trHeight w:val="306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220AC" w:rsidRDefault="00F220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0AC" w:rsidRDefault="00F220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F220AC" w:rsidRDefault="007A42B0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ru-RU"/>
              </w:rPr>
              <w:t>отправить почтовым отправлением;</w:t>
            </w:r>
          </w:p>
          <w:p w:rsidR="00F220AC" w:rsidRDefault="00F220A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F220AC" w:rsidRDefault="007A42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направить в личный кабинет на Едином портале</w:t>
            </w:r>
          </w:p>
        </w:tc>
      </w:tr>
      <w:tr w:rsidR="00F220AC">
        <w:trPr>
          <w:trHeight w:val="29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220AC" w:rsidRDefault="00F220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0AC" w:rsidRDefault="00F220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/>
            <w:tcBorders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F220AC" w:rsidRDefault="00F220AC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F220AC">
        <w:trPr>
          <w:trHeight w:val="322"/>
        </w:trPr>
        <w:tc>
          <w:tcPr>
            <w:tcW w:w="534" w:type="dxa"/>
            <w:vMerge w:val="restart"/>
            <w:tcBorders>
              <w:right w:val="single" w:sz="4" w:space="0" w:color="000000"/>
            </w:tcBorders>
            <w:shd w:val="clear" w:color="FFFFFF" w:fill="FFFFFF"/>
          </w:tcPr>
          <w:p w:rsidR="00F220AC" w:rsidRDefault="00F220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F220AC" w:rsidRDefault="007A42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выдать на руки в Администрации</w:t>
            </w:r>
          </w:p>
        </w:tc>
      </w:tr>
      <w:tr w:rsidR="00F220A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F220AC" w:rsidRDefault="00F220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20AC" w:rsidRDefault="00F220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F220AC" w:rsidRDefault="007A42B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</w:tbl>
    <w:p w:rsidR="00F220AC" w:rsidRDefault="00F220AC">
      <w:pPr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F220AC" w:rsidRDefault="007A42B0">
      <w:pPr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F220A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20AC" w:rsidRDefault="00F220A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220AC" w:rsidRDefault="00F220A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20AC" w:rsidRDefault="00F220A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220AC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20AC" w:rsidRDefault="007A42B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20AC" w:rsidRDefault="00F220AC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20AC" w:rsidRDefault="007A42B0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F220AC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220AC" w:rsidRDefault="00F220A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F220AC" w:rsidRDefault="00F220A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20AC" w:rsidRDefault="00F220A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220AC" w:rsidRDefault="007A42B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20AC" w:rsidRDefault="00F220A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220AC" w:rsidRDefault="007A42B0">
            <w:pPr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F220AC" w:rsidRDefault="00F220A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F220AC" w:rsidRDefault="007A42B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года</w:t>
            </w:r>
          </w:p>
        </w:tc>
      </w:tr>
    </w:tbl>
    <w:p w:rsidR="00F220AC" w:rsidRDefault="00F220AC">
      <w:pPr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F220AC" w:rsidRDefault="007A42B0">
      <w:pPr>
        <w:ind w:firstLine="720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К заявлению прилагаются следующие документы:</w:t>
      </w:r>
    </w:p>
    <w:p w:rsidR="00F220AC" w:rsidRDefault="007A42B0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F220AC" w:rsidRDefault="007A42B0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F220AC" w:rsidRDefault="007A42B0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F220AC" w:rsidRDefault="007A42B0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F220AC" w:rsidRDefault="007A42B0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_____________________________________________________________________</w:t>
      </w:r>
    </w:p>
    <w:p w:rsidR="00F220AC" w:rsidRDefault="007A42B0">
      <w:pPr>
        <w:tabs>
          <w:tab w:val="left" w:pos="284"/>
        </w:tabs>
        <w:ind w:left="720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________________________</w:t>
      </w:r>
    </w:p>
    <w:p w:rsidR="00F220AC" w:rsidRDefault="007A42B0">
      <w:pPr>
        <w:tabs>
          <w:tab w:val="left" w:pos="284"/>
        </w:tabs>
        <w:ind w:left="72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(подпись заявителя)  </w:t>
      </w: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B7994" w:rsidRDefault="004B79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B7994" w:rsidRDefault="004B799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0AC" w:rsidRDefault="007A42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F220AC" w:rsidRDefault="007A42B0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F220AC" w:rsidRDefault="007A42B0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F220AC" w:rsidRDefault="00F22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20AC" w:rsidRDefault="007A42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F220AC" w:rsidRDefault="007A42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F220AC" w:rsidRDefault="007A42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F220AC" w:rsidRDefault="00F220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20AC" w:rsidRDefault="00F22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20AC" w:rsidRDefault="00F22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F220AC" w:rsidRDefault="007A42B0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F220AC" w:rsidRDefault="007A42B0">
      <w:pPr>
        <w:pStyle w:val="ConsPlusTitle"/>
        <w:jc w:val="center"/>
        <w:rPr>
          <w:rFonts w:ascii="Times New Roman" w:eastAsia="Calibri" w:hAnsi="Times New Roman" w:cs="Times New Roman"/>
          <w:b w:val="0"/>
          <w:bCs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«Выдача выписки из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книги»</w:t>
      </w:r>
      <w:r>
        <w:rPr>
          <w:rFonts w:ascii="Times New Roman" w:eastAsia="Calibri" w:hAnsi="Times New Roman" w:cs="Times New Roman"/>
          <w:b w:val="0"/>
          <w:bCs/>
          <w:sz w:val="24"/>
          <w:szCs w:val="24"/>
        </w:rPr>
        <w:t xml:space="preserve">» </w:t>
      </w:r>
    </w:p>
    <w:p w:rsidR="00F220AC" w:rsidRDefault="00F22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20AC" w:rsidRDefault="007A42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приложенных к нему документов, принято решение отказать в приеме документов, необходимых для предоставления услуги, по следующим основаниям:</w:t>
      </w:r>
    </w:p>
    <w:p w:rsidR="00F220AC" w:rsidRDefault="00F22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F220A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220AC" w:rsidRDefault="007A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F220A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F2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F220A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F2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F220A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F2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F220A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F2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F220A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F2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F220A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F22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F220AC" w:rsidRDefault="00F220AC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F220AC" w:rsidRDefault="007A42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Данное решение может быть обжаловано в досудебном порядке путем направления жалобы в ОМСУ/Организацию, а также в судебном порядке.</w:t>
      </w:r>
    </w:p>
    <w:p w:rsidR="00F220AC" w:rsidRDefault="00F22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МСУ, 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F220AC" w:rsidRDefault="00F220AC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20AC" w:rsidRDefault="007A42B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F220AC" w:rsidRDefault="007A42B0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F220AC" w:rsidRDefault="007A42B0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220AC" w:rsidRDefault="007A42B0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F220AC" w:rsidRDefault="00F22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F220AC" w:rsidRDefault="00F22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20AC" w:rsidRDefault="00F22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20AC" w:rsidRDefault="007A42B0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F220AC" w:rsidRDefault="007A42B0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F220AC" w:rsidRDefault="00F22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20AC" w:rsidRDefault="00F22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20AC" w:rsidRDefault="007A42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F220AC" w:rsidRDefault="007A42B0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F220AC" w:rsidRDefault="00F220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>наличием в заявлении и (или) документах (сведениях) (нужное подчеркнуть),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предоставление муниципальной услуги «Выдача выписки из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похозяйственной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книги» приостановлено.</w:t>
      </w:r>
      <w:proofErr w:type="gramEnd"/>
    </w:p>
    <w:p w:rsidR="00F220AC" w:rsidRDefault="007A42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  предоставлении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F220AC" w:rsidRDefault="00F220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20AC" w:rsidRDefault="007A42B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Полную информацию/недостающий документ Вы вправе представить:</w:t>
      </w:r>
    </w:p>
    <w:p w:rsidR="00F220AC" w:rsidRDefault="007A42B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1) при личной явке:</w:t>
      </w:r>
    </w:p>
    <w:p w:rsidR="00F220AC" w:rsidRDefault="007A42B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в МФЦ;</w:t>
      </w:r>
    </w:p>
    <w:p w:rsidR="00F220AC" w:rsidRDefault="007A42B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при обращении в орган, предоставляющий муниципальную услугу;</w:t>
      </w:r>
    </w:p>
    <w:p w:rsidR="00F220AC" w:rsidRDefault="007A42B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2) без личной явки:</w:t>
      </w:r>
    </w:p>
    <w:p w:rsidR="00F220AC" w:rsidRDefault="007A42B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в электронной форме через Единый портал;</w:t>
      </w:r>
    </w:p>
    <w:p w:rsidR="00F220AC" w:rsidRDefault="007A42B0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>почтовым отправлением.</w:t>
      </w:r>
    </w:p>
    <w:p w:rsidR="00F220AC" w:rsidRDefault="00F220AC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F220AC" w:rsidRDefault="00F220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20AC" w:rsidRDefault="007A42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F220AC" w:rsidRDefault="00F220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20AC" w:rsidRDefault="007A42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F220AC" w:rsidRDefault="007A42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руководителя ОМСУ                       </w:t>
      </w:r>
    </w:p>
    <w:p w:rsidR="00F220AC" w:rsidRDefault="007A42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                                                       _________________________</w:t>
      </w:r>
    </w:p>
    <w:p w:rsidR="00F220AC" w:rsidRDefault="007A42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                   (фамилия, инициалы)</w:t>
      </w: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20AC" w:rsidRDefault="00F220AC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F220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220AC" w:rsidRDefault="007A42B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F220AC" w:rsidRDefault="007A42B0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F220AC" w:rsidRDefault="007A42B0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F220AC" w:rsidRDefault="00F220AC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F220AC" w:rsidRDefault="007A42B0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  <w:lang w:eastAsia="ru-RU"/>
        </w:rPr>
        <w:t>Решение об отказе в предоставлении муниципальной услуги</w:t>
      </w:r>
    </w:p>
    <w:p w:rsidR="00F220AC" w:rsidRDefault="00F22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20AC" w:rsidRDefault="007A42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ru-RU"/>
        </w:rPr>
        <w:br/>
        <w:t>и приложенных к нему документов, в соответствии с административным регламентом по предоставлению муниципальной услуги ________________________  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F220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C" w:rsidRDefault="007A42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4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F220AC">
        <w:tc>
          <w:tcPr>
            <w:tcW w:w="993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220AC" w:rsidRDefault="007A42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4394" w:type="dxa"/>
          </w:tcPr>
          <w:p w:rsidR="00F220AC" w:rsidRDefault="007A42B0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F220AC">
        <w:tc>
          <w:tcPr>
            <w:tcW w:w="993" w:type="dxa"/>
          </w:tcPr>
          <w:p w:rsidR="00F220AC" w:rsidRDefault="007A42B0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F220AC" w:rsidRDefault="007A42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</w:tcPr>
          <w:p w:rsidR="00F220AC" w:rsidRDefault="007A42B0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F220AC" w:rsidRDefault="00F220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                                                        (подпись)                    (расшифровка подписи)</w:t>
      </w:r>
      <w:proofErr w:type="gramEnd"/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ОМСУ, 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решение)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 _______________ 20__ г.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20AC" w:rsidRDefault="007A42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F220AC" w:rsidRDefault="00F220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20AC" w:rsidRDefault="00F22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220AC">
      <w:headerReference w:type="default" r:id="rId13"/>
      <w:pgSz w:w="11906" w:h="16838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7FB" w:rsidRDefault="006A07FB">
      <w:pPr>
        <w:spacing w:after="0" w:line="240" w:lineRule="auto"/>
      </w:pPr>
      <w:r>
        <w:separator/>
      </w:r>
    </w:p>
  </w:endnote>
  <w:endnote w:type="continuationSeparator" w:id="0">
    <w:p w:rsidR="006A07FB" w:rsidRDefault="006A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7FB" w:rsidRDefault="006A07FB">
      <w:pPr>
        <w:spacing w:after="0" w:line="240" w:lineRule="auto"/>
      </w:pPr>
      <w:r>
        <w:separator/>
      </w:r>
    </w:p>
  </w:footnote>
  <w:footnote w:type="continuationSeparator" w:id="0">
    <w:p w:rsidR="006A07FB" w:rsidRDefault="006A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0AC" w:rsidRDefault="00F220AC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27E"/>
    <w:multiLevelType w:val="hybridMultilevel"/>
    <w:tmpl w:val="CD0E33D8"/>
    <w:lvl w:ilvl="0" w:tplc="6D42046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522CC6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AAC3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0006C8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442A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E874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B80BB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E3A94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0ED46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5C709A"/>
    <w:multiLevelType w:val="multilevel"/>
    <w:tmpl w:val="95C42E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2B2E3090"/>
    <w:multiLevelType w:val="hybridMultilevel"/>
    <w:tmpl w:val="919A6184"/>
    <w:lvl w:ilvl="0" w:tplc="6038A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F1480D6">
      <w:start w:val="1"/>
      <w:numFmt w:val="lowerLetter"/>
      <w:lvlText w:val="%2."/>
      <w:lvlJc w:val="left"/>
      <w:pPr>
        <w:ind w:left="1440" w:hanging="360"/>
      </w:pPr>
    </w:lvl>
    <w:lvl w:ilvl="2" w:tplc="2D545DCE">
      <w:start w:val="1"/>
      <w:numFmt w:val="lowerRoman"/>
      <w:lvlText w:val="%3."/>
      <w:lvlJc w:val="right"/>
      <w:pPr>
        <w:ind w:left="2160" w:hanging="180"/>
      </w:pPr>
    </w:lvl>
    <w:lvl w:ilvl="3" w:tplc="FE20D9E4">
      <w:start w:val="1"/>
      <w:numFmt w:val="decimal"/>
      <w:lvlText w:val="%4."/>
      <w:lvlJc w:val="left"/>
      <w:pPr>
        <w:ind w:left="2880" w:hanging="360"/>
      </w:pPr>
    </w:lvl>
    <w:lvl w:ilvl="4" w:tplc="BA304F38">
      <w:start w:val="1"/>
      <w:numFmt w:val="lowerLetter"/>
      <w:lvlText w:val="%5."/>
      <w:lvlJc w:val="left"/>
      <w:pPr>
        <w:ind w:left="3600" w:hanging="360"/>
      </w:pPr>
    </w:lvl>
    <w:lvl w:ilvl="5" w:tplc="654EC458">
      <w:start w:val="1"/>
      <w:numFmt w:val="lowerRoman"/>
      <w:lvlText w:val="%6."/>
      <w:lvlJc w:val="right"/>
      <w:pPr>
        <w:ind w:left="4320" w:hanging="180"/>
      </w:pPr>
    </w:lvl>
    <w:lvl w:ilvl="6" w:tplc="100E2D96">
      <w:start w:val="1"/>
      <w:numFmt w:val="decimal"/>
      <w:lvlText w:val="%7."/>
      <w:lvlJc w:val="left"/>
      <w:pPr>
        <w:ind w:left="5040" w:hanging="360"/>
      </w:pPr>
    </w:lvl>
    <w:lvl w:ilvl="7" w:tplc="179C07E2">
      <w:start w:val="1"/>
      <w:numFmt w:val="lowerLetter"/>
      <w:lvlText w:val="%8."/>
      <w:lvlJc w:val="left"/>
      <w:pPr>
        <w:ind w:left="5760" w:hanging="360"/>
      </w:pPr>
    </w:lvl>
    <w:lvl w:ilvl="8" w:tplc="B696300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7104B"/>
    <w:multiLevelType w:val="hybridMultilevel"/>
    <w:tmpl w:val="9B9C1EF8"/>
    <w:lvl w:ilvl="0" w:tplc="7B723FC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34EEF58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1FEBAE6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9E5A4B34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7E7CF79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786D896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AAEEE56E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52A05EA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9ED1D2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351D5E84"/>
    <w:multiLevelType w:val="hybridMultilevel"/>
    <w:tmpl w:val="822418D0"/>
    <w:lvl w:ilvl="0" w:tplc="4A0AE1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502C820">
      <w:start w:val="1"/>
      <w:numFmt w:val="lowerLetter"/>
      <w:lvlText w:val="%2."/>
      <w:lvlJc w:val="left"/>
      <w:pPr>
        <w:ind w:left="1440" w:hanging="360"/>
      </w:pPr>
    </w:lvl>
    <w:lvl w:ilvl="2" w:tplc="261689D4">
      <w:start w:val="1"/>
      <w:numFmt w:val="lowerRoman"/>
      <w:lvlText w:val="%3."/>
      <w:lvlJc w:val="right"/>
      <w:pPr>
        <w:ind w:left="2160" w:hanging="180"/>
      </w:pPr>
    </w:lvl>
    <w:lvl w:ilvl="3" w:tplc="2382A384">
      <w:start w:val="1"/>
      <w:numFmt w:val="decimal"/>
      <w:lvlText w:val="%4."/>
      <w:lvlJc w:val="left"/>
      <w:pPr>
        <w:ind w:left="2880" w:hanging="360"/>
      </w:pPr>
    </w:lvl>
    <w:lvl w:ilvl="4" w:tplc="9850DD6C">
      <w:start w:val="1"/>
      <w:numFmt w:val="lowerLetter"/>
      <w:lvlText w:val="%5."/>
      <w:lvlJc w:val="left"/>
      <w:pPr>
        <w:ind w:left="3600" w:hanging="360"/>
      </w:pPr>
    </w:lvl>
    <w:lvl w:ilvl="5" w:tplc="065443A4">
      <w:start w:val="1"/>
      <w:numFmt w:val="lowerRoman"/>
      <w:lvlText w:val="%6."/>
      <w:lvlJc w:val="right"/>
      <w:pPr>
        <w:ind w:left="4320" w:hanging="180"/>
      </w:pPr>
    </w:lvl>
    <w:lvl w:ilvl="6" w:tplc="572E0330">
      <w:start w:val="1"/>
      <w:numFmt w:val="decimal"/>
      <w:lvlText w:val="%7."/>
      <w:lvlJc w:val="left"/>
      <w:pPr>
        <w:ind w:left="5040" w:hanging="360"/>
      </w:pPr>
    </w:lvl>
    <w:lvl w:ilvl="7" w:tplc="A8403876">
      <w:start w:val="1"/>
      <w:numFmt w:val="lowerLetter"/>
      <w:lvlText w:val="%8."/>
      <w:lvlJc w:val="left"/>
      <w:pPr>
        <w:ind w:left="5760" w:hanging="360"/>
      </w:pPr>
    </w:lvl>
    <w:lvl w:ilvl="8" w:tplc="538C953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A41B2"/>
    <w:multiLevelType w:val="hybridMultilevel"/>
    <w:tmpl w:val="F3884984"/>
    <w:lvl w:ilvl="0" w:tplc="D4E4E67E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376CB1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814BB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3024D0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21E16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614963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1B08F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22A21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02CDC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6C62B4"/>
    <w:multiLevelType w:val="hybridMultilevel"/>
    <w:tmpl w:val="B9081046"/>
    <w:lvl w:ilvl="0" w:tplc="D4463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FCEC42">
      <w:start w:val="1"/>
      <w:numFmt w:val="lowerLetter"/>
      <w:lvlText w:val="%2."/>
      <w:lvlJc w:val="left"/>
      <w:pPr>
        <w:ind w:left="1440" w:hanging="360"/>
      </w:pPr>
    </w:lvl>
    <w:lvl w:ilvl="2" w:tplc="4DFC31BC">
      <w:start w:val="1"/>
      <w:numFmt w:val="lowerRoman"/>
      <w:lvlText w:val="%3."/>
      <w:lvlJc w:val="right"/>
      <w:pPr>
        <w:ind w:left="2160" w:hanging="180"/>
      </w:pPr>
    </w:lvl>
    <w:lvl w:ilvl="3" w:tplc="7B8ADF02">
      <w:start w:val="1"/>
      <w:numFmt w:val="decimal"/>
      <w:lvlText w:val="%4."/>
      <w:lvlJc w:val="left"/>
      <w:pPr>
        <w:ind w:left="2880" w:hanging="360"/>
      </w:pPr>
    </w:lvl>
    <w:lvl w:ilvl="4" w:tplc="F794AEBC">
      <w:start w:val="1"/>
      <w:numFmt w:val="lowerLetter"/>
      <w:lvlText w:val="%5."/>
      <w:lvlJc w:val="left"/>
      <w:pPr>
        <w:ind w:left="3600" w:hanging="360"/>
      </w:pPr>
    </w:lvl>
    <w:lvl w:ilvl="5" w:tplc="D2AC9ADA">
      <w:start w:val="1"/>
      <w:numFmt w:val="lowerRoman"/>
      <w:lvlText w:val="%6."/>
      <w:lvlJc w:val="right"/>
      <w:pPr>
        <w:ind w:left="4320" w:hanging="180"/>
      </w:pPr>
    </w:lvl>
    <w:lvl w:ilvl="6" w:tplc="2168E732">
      <w:start w:val="1"/>
      <w:numFmt w:val="decimal"/>
      <w:lvlText w:val="%7."/>
      <w:lvlJc w:val="left"/>
      <w:pPr>
        <w:ind w:left="5040" w:hanging="360"/>
      </w:pPr>
    </w:lvl>
    <w:lvl w:ilvl="7" w:tplc="2020D982">
      <w:start w:val="1"/>
      <w:numFmt w:val="lowerLetter"/>
      <w:lvlText w:val="%8."/>
      <w:lvlJc w:val="left"/>
      <w:pPr>
        <w:ind w:left="5760" w:hanging="360"/>
      </w:pPr>
    </w:lvl>
    <w:lvl w:ilvl="8" w:tplc="0FC4281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B46C6"/>
    <w:multiLevelType w:val="hybridMultilevel"/>
    <w:tmpl w:val="AA0E747E"/>
    <w:lvl w:ilvl="0" w:tplc="9708B2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2DC039E">
      <w:start w:val="1"/>
      <w:numFmt w:val="lowerLetter"/>
      <w:lvlText w:val="%2."/>
      <w:lvlJc w:val="left"/>
      <w:pPr>
        <w:ind w:left="1440" w:hanging="360"/>
      </w:pPr>
    </w:lvl>
    <w:lvl w:ilvl="2" w:tplc="41467202">
      <w:start w:val="1"/>
      <w:numFmt w:val="lowerRoman"/>
      <w:lvlText w:val="%3."/>
      <w:lvlJc w:val="right"/>
      <w:pPr>
        <w:ind w:left="2160" w:hanging="180"/>
      </w:pPr>
    </w:lvl>
    <w:lvl w:ilvl="3" w:tplc="485C7486">
      <w:start w:val="1"/>
      <w:numFmt w:val="decimal"/>
      <w:lvlText w:val="%4."/>
      <w:lvlJc w:val="left"/>
      <w:pPr>
        <w:ind w:left="2880" w:hanging="360"/>
      </w:pPr>
    </w:lvl>
    <w:lvl w:ilvl="4" w:tplc="9E4EAD02">
      <w:start w:val="1"/>
      <w:numFmt w:val="lowerLetter"/>
      <w:lvlText w:val="%5."/>
      <w:lvlJc w:val="left"/>
      <w:pPr>
        <w:ind w:left="3600" w:hanging="360"/>
      </w:pPr>
    </w:lvl>
    <w:lvl w:ilvl="5" w:tplc="CBE6B4A8">
      <w:start w:val="1"/>
      <w:numFmt w:val="lowerRoman"/>
      <w:lvlText w:val="%6."/>
      <w:lvlJc w:val="right"/>
      <w:pPr>
        <w:ind w:left="4320" w:hanging="180"/>
      </w:pPr>
    </w:lvl>
    <w:lvl w:ilvl="6" w:tplc="412222BA">
      <w:start w:val="1"/>
      <w:numFmt w:val="decimal"/>
      <w:lvlText w:val="%7."/>
      <w:lvlJc w:val="left"/>
      <w:pPr>
        <w:ind w:left="5040" w:hanging="360"/>
      </w:pPr>
    </w:lvl>
    <w:lvl w:ilvl="7" w:tplc="BA96868A">
      <w:start w:val="1"/>
      <w:numFmt w:val="lowerLetter"/>
      <w:lvlText w:val="%8."/>
      <w:lvlJc w:val="left"/>
      <w:pPr>
        <w:ind w:left="5760" w:hanging="360"/>
      </w:pPr>
    </w:lvl>
    <w:lvl w:ilvl="8" w:tplc="E01E621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A3C31"/>
    <w:multiLevelType w:val="multilevel"/>
    <w:tmpl w:val="3CBA09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AC"/>
    <w:rsid w:val="00001537"/>
    <w:rsid w:val="001F64CF"/>
    <w:rsid w:val="004B7994"/>
    <w:rsid w:val="006A07FB"/>
    <w:rsid w:val="007A42B0"/>
    <w:rsid w:val="00B706A0"/>
    <w:rsid w:val="00F2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2">
    <w:name w:val="List Paragraph"/>
    <w:basedOn w:val="a"/>
    <w:qFormat/>
    <w:pPr>
      <w:ind w:left="720"/>
      <w:contextualSpacing/>
    </w:pPr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Title"/>
    <w:basedOn w:val="a"/>
    <w:next w:val="a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Обычный1"/>
    <w:pPr>
      <w:spacing w:after="0" w:line="240" w:lineRule="auto"/>
    </w:pPr>
    <w:rPr>
      <w:rFonts w:ascii="Times New Roman" w:eastAsia="Batang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Основной текст 2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3">
    <w:name w:val="Сетка таблицы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4">
    <w:name w:val="Сетка таблицы2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2">
    <w:name w:val="List Paragraph"/>
    <w:basedOn w:val="a"/>
    <w:qFormat/>
    <w:pPr>
      <w:ind w:left="720"/>
      <w:contextualSpacing/>
    </w:pPr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Title"/>
    <w:basedOn w:val="a"/>
    <w:next w:val="a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2">
    <w:name w:val="Обычный1"/>
    <w:pPr>
      <w:spacing w:after="0" w:line="240" w:lineRule="auto"/>
    </w:pPr>
    <w:rPr>
      <w:rFonts w:ascii="Times New Roman" w:eastAsia="Batang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Основной текст 2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2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customStyle="1" w:styleId="13">
    <w:name w:val="Сетка таблицы1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4">
    <w:name w:val="Сетка таблицы2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3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316702&amp;dst=1013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&#1096;&#1091;&#1084;&#1089;&#1082;&#1086;&#1077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E6A5-B49E-4B6F-8E1A-233F4EB1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4799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User</cp:lastModifiedBy>
  <cp:revision>2</cp:revision>
  <dcterms:created xsi:type="dcterms:W3CDTF">2026-04-17T05:01:00Z</dcterms:created>
  <dcterms:modified xsi:type="dcterms:W3CDTF">2026-04-17T05:01:00Z</dcterms:modified>
</cp:coreProperties>
</file>