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0968">
        <w:rPr>
          <w:rFonts w:ascii="Times New Roman" w:hAnsi="Times New Roman" w:cs="Times New Roman"/>
          <w:sz w:val="28"/>
          <w:szCs w:val="28"/>
          <w:u w:val="single"/>
        </w:rPr>
        <w:t>Перечень объектов контроля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968">
        <w:rPr>
          <w:rFonts w:ascii="Times New Roman" w:hAnsi="Times New Roman" w:cs="Times New Roman"/>
          <w:sz w:val="28"/>
          <w:szCs w:val="28"/>
        </w:rP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  <w:proofErr w:type="gramEnd"/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б) деятельность по перевозке пассажиров и иных лиц автобусами, подлежащая лицензированию;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в) деятельность по оказанию услуг автовокзалами, автостанциями;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г) деятельность по осуществлению международных автомобильных перевозок;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9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30968">
        <w:rPr>
          <w:rFonts w:ascii="Times New Roman" w:hAnsi="Times New Roman" w:cs="Times New Roman"/>
          <w:sz w:val="28"/>
          <w:szCs w:val="28"/>
        </w:rPr>
        <w:t>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е) деятельность по использованию полос отвода и (или) придорожных полос автомобильных дорог общего пользования федерального значения;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б) 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lastRenderedPageBreak/>
        <w:t>в) дорожно-строительные материалы, указанные в приложении №1 к техническому регламенту Таможенного союза «Безопасность автомобильных дорог» (</w:t>
      </w:r>
      <w:proofErr w:type="gramStart"/>
      <w:r w:rsidRPr="0003096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30968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г) дорожно-строительные изделия, указанные в приложении №2 к техническому регламенту Таможенного союза «Безопасность автомобильных дорог» (</w:t>
      </w:r>
      <w:proofErr w:type="gramStart"/>
      <w:r w:rsidRPr="0003096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30968">
        <w:rPr>
          <w:rFonts w:ascii="Times New Roman" w:hAnsi="Times New Roman" w:cs="Times New Roman"/>
          <w:sz w:val="28"/>
          <w:szCs w:val="28"/>
        </w:rPr>
        <w:t xml:space="preserve"> ТС 014/2011);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968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– производственные объекты):</w:t>
      </w:r>
      <w:proofErr w:type="gramEnd"/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а) остановочный пункт, в том числе расположенный на территории автовокзала или автостанции;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б) транспортное средство;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в) автомобильная дорога общего пользования федерального значения и искусственные дорожные сооружения на ней;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>г) примыкания к автомобильным дорогам федерального значения, в том числе примыкания объектов дорожного сервиса;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9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30968">
        <w:rPr>
          <w:rFonts w:ascii="Times New Roman" w:hAnsi="Times New Roman" w:cs="Times New Roman"/>
          <w:sz w:val="28"/>
          <w:szCs w:val="28"/>
        </w:rPr>
        <w:t>) объекты дорожного сервиса, расположенные в границах полос отвода и (или) придорожных полос автомобильных дорог общего пользования федерального значения;</w:t>
      </w:r>
    </w:p>
    <w:p w:rsidR="00030968" w:rsidRPr="00030968" w:rsidRDefault="00030968" w:rsidP="00030968">
      <w:pPr>
        <w:jc w:val="both"/>
        <w:rPr>
          <w:rFonts w:ascii="Times New Roman" w:hAnsi="Times New Roman" w:cs="Times New Roman"/>
          <w:sz w:val="28"/>
          <w:szCs w:val="28"/>
        </w:rPr>
      </w:pPr>
      <w:r w:rsidRPr="00030968">
        <w:rPr>
          <w:rFonts w:ascii="Times New Roman" w:hAnsi="Times New Roman" w:cs="Times New Roman"/>
          <w:sz w:val="28"/>
          <w:szCs w:val="28"/>
        </w:rPr>
        <w:t xml:space="preserve">е) придорожные полосы и полосы </w:t>
      </w:r>
      <w:proofErr w:type="gramStart"/>
      <w:r w:rsidRPr="00030968">
        <w:rPr>
          <w:rFonts w:ascii="Times New Roman" w:hAnsi="Times New Roman" w:cs="Times New Roman"/>
          <w:sz w:val="28"/>
          <w:szCs w:val="28"/>
        </w:rPr>
        <w:t>отвода</w:t>
      </w:r>
      <w:proofErr w:type="gramEnd"/>
      <w:r w:rsidRPr="0003096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пользования.</w:t>
      </w:r>
    </w:p>
    <w:sectPr w:rsidR="00030968" w:rsidRPr="0003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968"/>
    <w:rsid w:val="0003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2026-03-27T05:45:00Z</dcterms:created>
  <dcterms:modified xsi:type="dcterms:W3CDTF">2026-03-27T05:48:00Z</dcterms:modified>
</cp:coreProperties>
</file>