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after="0" w:line="240" w:lineRule="auto"/>
        <w:ind w:firstLine="709"/>
        <w:jc w:val="both"/>
        <w:rPr>
          <w:b w:val="1"/>
        </w:rPr>
      </w:pPr>
      <w:r>
        <w:rPr>
          <w:b w:val="1"/>
        </w:rPr>
        <w:t>Об уголовной ответственности за фиктивную постановку на учет иностранных граждан</w:t>
      </w:r>
    </w:p>
    <w:p w14:paraId="02000000">
      <w:pPr>
        <w:widowControl w:val="1"/>
        <w:spacing w:after="0" w:line="240" w:lineRule="auto"/>
        <w:ind w:firstLine="709"/>
        <w:jc w:val="both"/>
      </w:pPr>
    </w:p>
    <w:p w14:paraId="03000000">
      <w:pPr>
        <w:widowControl w:val="1"/>
        <w:spacing w:after="0" w:line="240" w:lineRule="auto"/>
        <w:ind w:firstLine="709"/>
        <w:jc w:val="both"/>
      </w:pPr>
      <w:r>
        <w:t>Уважаемые жители Кировского района!</w:t>
      </w:r>
    </w:p>
    <w:p w14:paraId="04000000">
      <w:pPr>
        <w:widowControl w:val="1"/>
        <w:spacing w:after="0" w:line="240" w:lineRule="auto"/>
        <w:ind w:firstLine="709"/>
        <w:jc w:val="both"/>
      </w:pPr>
      <w:r>
        <w:t>Сегодня я хотел бы поговорить о соблюдении миграционного законодательства и тех серьезных последствиях, которые наступают за его фиктивную регистрацию. Это вопрос не только правопорядка, но и нашей с вами безопасности.</w:t>
      </w:r>
    </w:p>
    <w:p w14:paraId="05000000">
      <w:pPr>
        <w:widowControl w:val="1"/>
        <w:spacing w:after="0" w:line="240" w:lineRule="auto"/>
        <w:ind w:firstLine="709"/>
        <w:jc w:val="both"/>
      </w:pPr>
      <w:r>
        <w:t>Прокуратура постоянно мониторит ситуацию в сфере миграции. Хочу предупредить как принимающие стороны, так и самих иностранных граждан: закон четко квалифицирует фиктивную постановку на учет как уголовное преступление, предусмотренное статьей 322.3 Уголовного кодекса РФ.</w:t>
      </w:r>
    </w:p>
    <w:p w14:paraId="06000000">
      <w:pPr>
        <w:widowControl w:val="1"/>
        <w:spacing w:after="0" w:line="240" w:lineRule="auto"/>
        <w:ind w:firstLine="709"/>
        <w:jc w:val="both"/>
      </w:pPr>
      <w:r>
        <w:t>Что это значит на практике? Если вы подаете заведомо ложные сведения о том, что иностранец проживает в вашей квартире, хотя на самом деле он там не живет, и вы не собираетесь предоставлять ему это помещение – это уже состав преступления. Преступление считается оконченным с момента, как эти сведения попали в базу миграционного учета. Ответственность за это очень серьезная: это штрафы до пятисот тысяч рублей, принудительные работы, а в ряде случаев – реальное лишение свободы до пяти лет.</w:t>
      </w:r>
    </w:p>
    <w:p w14:paraId="07000000">
      <w:pPr>
        <w:widowControl w:val="1"/>
        <w:spacing w:after="0" w:line="240" w:lineRule="auto"/>
        <w:ind w:firstLine="709"/>
        <w:jc w:val="both"/>
      </w:pPr>
      <w:r>
        <w:t>При этом хочу обратить внимание на важный нюанс: действующее законодательство дает шанс тем, кто оступился. Если лицо добровольно способствовало раскрытию этого преступления, и в его действиях нет иного криминала, оно может быть освобождено от уголовной ответственности.</w:t>
      </w:r>
    </w:p>
    <w:p w14:paraId="08000000">
      <w:pPr>
        <w:widowControl w:val="1"/>
        <w:spacing w:after="0" w:line="240" w:lineRule="auto"/>
        <w:ind w:firstLine="709"/>
        <w:jc w:val="both"/>
      </w:pPr>
      <w:r>
        <w:t>Хочу подчеркнуть: эффективность нашей работы во многом зависит от вас, от вашей гражданской позиции.</w:t>
      </w:r>
    </w:p>
    <w:p w14:paraId="09000000">
      <w:pPr>
        <w:widowControl w:val="1"/>
        <w:spacing w:after="0" w:line="240" w:lineRule="auto"/>
        <w:ind w:firstLine="709"/>
        <w:jc w:val="both"/>
      </w:pPr>
      <w:r>
        <w:t>Если вы стали свидетелем фактов фиктивной регистрации по соседству или на своем предприятии, если вы знаете о схемах незаконного пребывания иностранцев – не оставайтесь равнодушными. Обращайтесь в прокуратуру.</w:t>
      </w:r>
    </w:p>
    <w:p w14:paraId="0A000000">
      <w:pPr>
        <w:widowControl w:val="1"/>
        <w:spacing w:after="0" w:line="240" w:lineRule="auto"/>
        <w:ind w:firstLine="709"/>
        <w:jc w:val="both"/>
      </w:pPr>
    </w:p>
    <w:p w14:paraId="0B000000">
      <w:pPr>
        <w:widowControl w:val="1"/>
        <w:spacing w:after="0" w:line="240" w:lineRule="auto"/>
        <w:ind w:firstLine="709"/>
        <w:jc w:val="both"/>
      </w:pPr>
    </w:p>
    <w:p w14:paraId="0C000000">
      <w:pPr>
        <w:widowControl w:val="1"/>
        <w:spacing w:after="0" w:line="240" w:lineRule="auto"/>
        <w:ind w:firstLine="709"/>
        <w:jc w:val="both"/>
        <w:rPr>
          <w:b w:val="1"/>
        </w:rPr>
      </w:pPr>
      <w:r>
        <w:rPr>
          <w:b w:val="1"/>
        </w:rPr>
        <w:t>Новые гарантии для участников СВО</w:t>
      </w:r>
    </w:p>
    <w:p w14:paraId="0D000000">
      <w:pPr>
        <w:widowControl w:val="1"/>
        <w:spacing w:after="0" w:line="240" w:lineRule="auto"/>
        <w:ind w:firstLine="709"/>
        <w:jc w:val="both"/>
      </w:pPr>
    </w:p>
    <w:p w14:paraId="0E000000">
      <w:pPr>
        <w:widowControl w:val="1"/>
        <w:spacing w:after="0" w:line="240" w:lineRule="auto"/>
        <w:ind w:firstLine="709"/>
        <w:jc w:val="both"/>
      </w:pPr>
      <w:r>
        <w:t>Уважаемые жители Кировского района!</w:t>
      </w:r>
    </w:p>
    <w:p w14:paraId="0F000000">
      <w:pPr>
        <w:widowControl w:val="1"/>
        <w:spacing w:after="0" w:line="240" w:lineRule="auto"/>
        <w:ind w:firstLine="709"/>
        <w:jc w:val="both"/>
      </w:pPr>
      <w:r>
        <w:t>Сегодня я хотел бы поговорить о новых социальных гарантиях, которые государство предоставило нашим героям – участникам специальной военной операции. Защита прав тех, кто встал на защиту Родины, является безусловным приоритетом для прокуратуры.</w:t>
      </w:r>
    </w:p>
    <w:p w14:paraId="10000000">
      <w:pPr>
        <w:widowControl w:val="1"/>
        <w:spacing w:after="0" w:line="240" w:lineRule="auto"/>
        <w:ind w:firstLine="709"/>
        <w:jc w:val="both"/>
      </w:pPr>
      <w:r>
        <w:t>В конце мая этого года вступил в силу Федеральный закон № 159-ФЗ, который вносит важные изменения в земельное законодательство. Ранее мы сталкивались с ситуациями, когда участник СВО уходил на передовую, а в это время истекал срок аренды его земельного участка. Это создавало правовую неопределенность и тревогу за сохранность имущества.</w:t>
      </w:r>
    </w:p>
    <w:p w14:paraId="11000000">
      <w:pPr>
        <w:widowControl w:val="1"/>
        <w:spacing w:after="0" w:line="240" w:lineRule="auto"/>
        <w:ind w:firstLine="709"/>
        <w:jc w:val="both"/>
      </w:pPr>
      <w:r>
        <w:t>Теперь эта проблема решена. Закон четко устанавливает: если срок договора аренды или безвозмездного пользования земельным участком, который находится в государственной или муниципальной собственности, истек в период проведения СВО, этот договор автоматически считается возобновленным на неопределенный срок. Вам не нужно бегать по инстанциям и доказывать свое право — закон работает автоматически.</w:t>
      </w:r>
    </w:p>
    <w:p w14:paraId="12000000">
      <w:pPr>
        <w:widowControl w:val="1"/>
        <w:spacing w:after="0" w:line="240" w:lineRule="auto"/>
        <w:ind w:firstLine="709"/>
        <w:jc w:val="both"/>
      </w:pPr>
      <w:r>
        <w:t xml:space="preserve">Более того, после завершения участия в СВО гражданин имеет право заключить новый договор на тех же условиях, что и раньше. Для этого у вас есть ровно один год с </w:t>
      </w:r>
      <w:r>
        <w:t>момента окончания службы, чтобы подать заявление в уполномоченный орган. Важно не пропустить этот срок.</w:t>
      </w:r>
    </w:p>
    <w:p w14:paraId="13000000">
      <w:pPr>
        <w:widowControl w:val="1"/>
        <w:spacing w:after="0" w:line="240" w:lineRule="auto"/>
        <w:ind w:firstLine="709"/>
        <w:jc w:val="both"/>
      </w:pPr>
      <w:r>
        <w:t>Информацию и подтверждающие документы могут подать не только сами военнослужащие, но и их представители, а также члены семьи или близкие родственники. Мы будем строго следить за исполнением этого закона со стороны органов местной власти.</w:t>
      </w:r>
    </w:p>
    <w:p w14:paraId="14000000">
      <w:pPr>
        <w:widowControl w:val="1"/>
        <w:spacing w:after="0" w:line="240" w:lineRule="auto"/>
        <w:ind w:firstLine="709"/>
        <w:jc w:val="both"/>
      </w:pPr>
      <w:r>
        <w:t xml:space="preserve">Если вы или ваши близкие — участники СВО и столкнулись с проблемами при оформлении или продлении аренды земли, с бюрократическими проволочками, знайте: мы защитим ваши права. Обращайтесь в прокуратуру. </w:t>
      </w:r>
    </w:p>
    <w:p w14:paraId="15000000">
      <w:pPr>
        <w:widowControl w:val="1"/>
        <w:spacing w:after="0" w:line="240" w:lineRule="auto"/>
        <w:ind w:firstLine="709"/>
        <w:jc w:val="both"/>
      </w:pPr>
      <w:r>
        <w:t>Берегите себя и своих близких! Благодарю за внимание.</w:t>
      </w:r>
    </w:p>
    <w:p w14:paraId="16000000">
      <w:pPr>
        <w:widowControl w:val="1"/>
        <w:spacing w:after="0" w:line="240" w:lineRule="auto"/>
        <w:ind w:firstLine="709"/>
        <w:jc w:val="both"/>
      </w:pPr>
    </w:p>
    <w:p w14:paraId="17000000">
      <w:pPr>
        <w:widowControl w:val="1"/>
        <w:spacing w:after="0" w:line="240" w:lineRule="auto"/>
        <w:ind w:firstLine="709"/>
        <w:jc w:val="both"/>
        <w:rPr>
          <w:b w:val="1"/>
        </w:rPr>
      </w:pPr>
      <w:r>
        <w:rPr>
          <w:b w:val="1"/>
        </w:rPr>
        <w:t>Ужесточение контроля за доходами и расходами чиновников (коррупция)</w:t>
      </w:r>
    </w:p>
    <w:p w14:paraId="18000000">
      <w:pPr>
        <w:widowControl w:val="1"/>
        <w:spacing w:after="0" w:line="240" w:lineRule="auto"/>
        <w:ind w:firstLine="709"/>
        <w:jc w:val="both"/>
      </w:pPr>
    </w:p>
    <w:p w14:paraId="19000000">
      <w:pPr>
        <w:widowControl w:val="1"/>
        <w:spacing w:after="0" w:line="240" w:lineRule="auto"/>
        <w:ind w:firstLine="709"/>
        <w:jc w:val="both"/>
      </w:pPr>
      <w:r>
        <w:t>Уважаемые жители Киров</w:t>
      </w:r>
      <w:r>
        <w:t>ского района!</w:t>
      </w:r>
    </w:p>
    <w:p w14:paraId="1A000000">
      <w:pPr>
        <w:widowControl w:val="1"/>
        <w:spacing w:after="0" w:line="240" w:lineRule="auto"/>
        <w:ind w:firstLine="709"/>
        <w:jc w:val="both"/>
      </w:pPr>
      <w:r>
        <w:t>Сегодня я хотел бы поговорить о важных законодательных изменениях в сфере противодействия коррупции, которые вступят в силу с 1 сентября этого года. Прозрачность доходов и расходов лиц, находящихся на государственной службе, — это залог доверия к власти, и прокуратура стоит на страже этого принципа.</w:t>
      </w:r>
    </w:p>
    <w:p w14:paraId="1B000000">
      <w:pPr>
        <w:widowControl w:val="1"/>
        <w:spacing w:after="0" w:line="240" w:lineRule="auto"/>
        <w:ind w:firstLine="709"/>
        <w:jc w:val="both"/>
      </w:pPr>
      <w:r>
        <w:t>Федеральным законом № 105-ФЗ существенно уточнен порядок контроля за расходами чиновников. Ключевое нововведение касается учета доходов семьи. Теперь при расчете общего дохода, который сравнивается с расходами на покупку недвижимости, автомобилей или цифровых активов, будут учитываться не только доходы самого чиновника и его супруги, но и доходы их несовершеннолетних детей.</w:t>
      </w:r>
    </w:p>
    <w:p w14:paraId="1C000000">
      <w:pPr>
        <w:widowControl w:val="1"/>
        <w:spacing w:after="0" w:line="240" w:lineRule="auto"/>
        <w:ind w:firstLine="709"/>
        <w:jc w:val="both"/>
      </w:pPr>
      <w:r>
        <w:t>Это закрывает лазейку, когда дорогостоящее имущество пытались оформлять на детей, чтобы уйти от контроля. Кроме того, теперь при проверке учитываются доходы супруги, полученные именно в период брака, а не за всю ее жизнь. Для контроля важна общая семейная «копилка» за три последних года.</w:t>
      </w:r>
    </w:p>
    <w:p w14:paraId="1D000000">
      <w:pPr>
        <w:widowControl w:val="1"/>
        <w:spacing w:after="0" w:line="240" w:lineRule="auto"/>
        <w:ind w:firstLine="709"/>
        <w:jc w:val="both"/>
      </w:pPr>
      <w:r>
        <w:t>Однако хочу обратить ваше внимание на важные исключения. Закон не требует отчета за сделки, которые чиновник совершил ДО того, как занял свою должность. Также не проверяются покупки, которые жена или муж сделали ДО вступления в брак с госслужащим. Это разумные и логичные ограничения, которые позволяют сохранить баланс между контролем и личной жизнью.</w:t>
      </w:r>
    </w:p>
    <w:p w14:paraId="1E000000">
      <w:pPr>
        <w:widowControl w:val="1"/>
        <w:spacing w:after="0" w:line="240" w:lineRule="auto"/>
        <w:ind w:firstLine="709"/>
        <w:jc w:val="both"/>
      </w:pPr>
      <w:r>
        <w:t>Борьба с коррупцией — это наше общее дело. Если у вас есть конкретная информация о фактах коррупции, о несоответствии расходов чиновника его доходам — не молчите.</w:t>
      </w:r>
      <w:r>
        <w:t xml:space="preserve"> </w:t>
      </w:r>
      <w:r>
        <w:t xml:space="preserve">Обращайтесь в прокуратуру. Мы тщательно проверяем каждое обращение, и по каждому из них принимается решение в строгом соответствии с законом. </w:t>
      </w:r>
    </w:p>
    <w:p w14:paraId="1F000000">
      <w:pPr>
        <w:widowControl w:val="1"/>
        <w:spacing w:after="0" w:line="240" w:lineRule="auto"/>
        <w:ind w:firstLine="709"/>
        <w:jc w:val="both"/>
      </w:pPr>
      <w:r>
        <w:t>Благодарю вас за внимание. Желаю вам и вашим близким здоровья и благополучия.</w:t>
      </w:r>
    </w:p>
    <w:p w14:paraId="20000000">
      <w:pPr>
        <w:widowControl w:val="1"/>
        <w:spacing w:after="0" w:line="240" w:lineRule="auto"/>
        <w:ind w:firstLine="709"/>
        <w:jc w:val="both"/>
      </w:pPr>
    </w:p>
    <w:p w14:paraId="21000000">
      <w:pPr>
        <w:widowControl w:val="1"/>
        <w:spacing w:after="0" w:line="240" w:lineRule="auto"/>
        <w:ind w:firstLine="709"/>
        <w:jc w:val="both"/>
      </w:pPr>
      <w:r>
        <w:t>Профилактика преступлений несовершеннолетних (дети)</w:t>
      </w:r>
    </w:p>
    <w:p w14:paraId="22000000">
      <w:pPr>
        <w:widowControl w:val="1"/>
        <w:spacing w:after="0" w:line="240" w:lineRule="auto"/>
        <w:ind w:firstLine="709"/>
        <w:jc w:val="both"/>
      </w:pPr>
    </w:p>
    <w:p w14:paraId="23000000">
      <w:pPr>
        <w:widowControl w:val="1"/>
        <w:spacing w:after="0" w:line="240" w:lineRule="auto"/>
        <w:ind w:firstLine="709"/>
        <w:jc w:val="both"/>
      </w:pPr>
      <w:r>
        <w:t>Уважаемые жители Кировского района!</w:t>
      </w:r>
    </w:p>
    <w:p w14:paraId="24000000">
      <w:pPr>
        <w:widowControl w:val="1"/>
        <w:spacing w:after="0" w:line="240" w:lineRule="auto"/>
        <w:ind w:firstLine="709"/>
        <w:jc w:val="both"/>
      </w:pPr>
      <w:r>
        <w:t>Сегодня я хотел бы поговорить о самой главной нашей ценности — о наших детях. Защита прав несовершеннолетних и профилактика преступлений с их участием — это приоритетное направление для Кировской прокуратуры. Мы несем ответственность за их будущее.</w:t>
      </w:r>
    </w:p>
    <w:p w14:paraId="25000000">
      <w:pPr>
        <w:widowControl w:val="1"/>
        <w:spacing w:after="0" w:line="240" w:lineRule="auto"/>
        <w:ind w:firstLine="709"/>
        <w:jc w:val="both"/>
      </w:pPr>
      <w:r>
        <w:t xml:space="preserve">Результаты нашей работы за прошлый год, к сожалению, показывают, что проблемы есть. Прокуратурой района выявлено </w:t>
      </w:r>
      <w:r>
        <w:t xml:space="preserve">значительное число </w:t>
      </w:r>
      <w:r>
        <w:t xml:space="preserve">нарушений в этой </w:t>
      </w:r>
      <w:r>
        <w:t>сфере. Чаще всего родители ненадлежаще выполняют свои обязанности</w:t>
      </w:r>
      <w:r>
        <w:t xml:space="preserve">. </w:t>
      </w:r>
      <w:r>
        <w:t>Также нас тревожит продажа алкоголя детям</w:t>
      </w:r>
      <w:r>
        <w:t>.</w:t>
      </w:r>
    </w:p>
    <w:p w14:paraId="26000000">
      <w:pPr>
        <w:widowControl w:val="1"/>
        <w:spacing w:after="0" w:line="240" w:lineRule="auto"/>
        <w:ind w:firstLine="709"/>
        <w:jc w:val="both"/>
      </w:pPr>
      <w:r>
        <w:t>Хочу отдельно предупредить родителей и руководителей торговых точек: за вовлечение ребенка в преступление грозит уголовная ответственность по статье 150 УК РФ с лишением свободы до пяти лет. А за продажу сигарет или алкоголя несовершеннолетним — штрафы для юридических лиц достигают полумиллиона рублей.</w:t>
      </w:r>
    </w:p>
    <w:p w14:paraId="27000000">
      <w:pPr>
        <w:widowControl w:val="1"/>
        <w:spacing w:after="0" w:line="240" w:lineRule="auto"/>
        <w:ind w:firstLine="709"/>
        <w:jc w:val="both"/>
      </w:pPr>
      <w:r>
        <w:t>Если вы стали свидетелем продажи алкоголя детям, фактов жестокого обращения с ребенком или вовлечения подростков в противоправную деятельность — незамедлительно обращайтесь в прокуратуру. Ваш сигнал может спасти чью-то судьбу.</w:t>
      </w:r>
    </w:p>
    <w:p w14:paraId="28000000">
      <w:pPr>
        <w:widowControl w:val="1"/>
        <w:spacing w:after="0" w:line="240" w:lineRule="auto"/>
        <w:ind w:firstLine="709"/>
        <w:jc w:val="both"/>
      </w:pPr>
      <w:r>
        <w:t>Отдельно, уважаемые родители, я хочу остановиться на вопросе уголовной ответственности самих несовершеннолетних. Часто подростки, а порой и их родители, ошибочно полагают, что до 18 лет закон «все прощает». Это глубокое заблуждение.</w:t>
      </w:r>
    </w:p>
    <w:p w14:paraId="29000000">
      <w:pPr>
        <w:widowControl w:val="1"/>
        <w:spacing w:after="0" w:line="240" w:lineRule="auto"/>
        <w:ind w:firstLine="709"/>
        <w:jc w:val="both"/>
      </w:pPr>
      <w:r>
        <w:t>Уголовная ответственность в нашей стране наступает с 16 лет. Но за особо тяжкие преступления — такие как убийство, умышленное причинение тяжкого вреда здоровью, изнасилование, грабеж, разбой, кража, неправомерное завладение автомобилем (угон) или хищение оружия и наркотиков — к ответственности привлекают уже с 14 лет.</w:t>
      </w:r>
    </w:p>
    <w:p w14:paraId="2A000000">
      <w:pPr>
        <w:widowControl w:val="1"/>
        <w:spacing w:after="0" w:line="240" w:lineRule="auto"/>
        <w:ind w:firstLine="709"/>
        <w:jc w:val="both"/>
      </w:pPr>
      <w:r>
        <w:t>Какие последствия ждут подростка? Это не просто «постановка на учет». Суд может назначить реальное лишение свободы на длительные сроки, которое они будут отбывать в воспитательных колониях. Но даже если суд назначит условное наказание или штраф, судимость остается на всю жизнь. Она перекроет путь к поступлению в престижные вузы, на государственную службу, в правоохранительные органы и ко многим другим профессиям.</w:t>
      </w:r>
    </w:p>
    <w:p w14:paraId="2B000000">
      <w:pPr>
        <w:widowControl w:val="1"/>
        <w:spacing w:after="0" w:line="240" w:lineRule="auto"/>
        <w:ind w:firstLine="709"/>
        <w:jc w:val="both"/>
      </w:pPr>
      <w:r>
        <w:t>Поэтому я призываю каждого родителя: не закрывайте глаза на то, чем занят ваш ребенок, с кем он дружит и как проводит вечера. Разъясните своим детям: за «безобидную», как им кажется, кражу телефона или «шутку» с поджогом двери может последовать реальный срок и сломанная судьба.</w:t>
      </w:r>
    </w:p>
    <w:p w14:paraId="2C000000">
      <w:pPr>
        <w:widowControl w:val="1"/>
        <w:spacing w:after="0" w:line="240" w:lineRule="auto"/>
        <w:ind w:firstLine="709"/>
        <w:jc w:val="both"/>
      </w:pPr>
      <w:r>
        <w:t>Мы тщательно проверяем каждое обращение, и по каждому из них принимается решение в строгом соответствии с законом. Вы можете обратиться лично, по телефону горячей линии или через интернет-приемную. Вместе мы обязаны сделать наш район безопасным для детей.</w:t>
      </w:r>
    </w:p>
    <w:p w14:paraId="2D000000">
      <w:pPr>
        <w:widowControl w:val="1"/>
        <w:spacing w:after="0" w:line="240" w:lineRule="auto"/>
        <w:ind w:firstLine="709"/>
        <w:jc w:val="both"/>
      </w:pP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4"/>
      </w:rPr>
    </w:rPrDefault>
    <w:pPrDefault>
      <w:pPr>
        <w:widowControl w:val="1"/>
        <w:spacing w:after="160" w:before="0" w:line="278"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heading 7"/>
    <w:basedOn w:val="Style_1"/>
    <w:next w:val="Style_1"/>
    <w:link w:val="Style_4_ch"/>
    <w:uiPriority w:val="9"/>
    <w:qFormat/>
    <w:pPr>
      <w:keepNext w:val="1"/>
      <w:keepLines w:val="1"/>
      <w:widowControl w:val="1"/>
      <w:spacing w:after="0" w:before="40"/>
      <w:ind/>
      <w:outlineLvl w:val="6"/>
    </w:pPr>
    <w:rPr>
      <w:color w:themeColor="text1" w:themeTint="A6" w:val="595959"/>
    </w:rPr>
  </w:style>
  <w:style w:styleId="Style_4_ch" w:type="character">
    <w:name w:val="heading 7"/>
    <w:basedOn w:val="Style_1_ch"/>
    <w:link w:val="Style_4"/>
    <w:rPr>
      <w:color w:themeColor="text1" w:themeTint="A6" w:val="595959"/>
    </w:rPr>
  </w:style>
  <w:style w:styleId="Style_5" w:type="paragraph">
    <w:name w:val="toc 6"/>
    <w:next w:val="Style_1"/>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1"/>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Quote"/>
    <w:basedOn w:val="Style_1"/>
    <w:next w:val="Style_1"/>
    <w:link w:val="Style_7_ch"/>
    <w:pPr>
      <w:widowControl w:val="1"/>
      <w:spacing w:before="160"/>
      <w:ind/>
      <w:jc w:val="center"/>
    </w:pPr>
    <w:rPr>
      <w:i w:val="1"/>
      <w:color w:themeColor="text1" w:themeTint="BF" w:val="404040"/>
    </w:rPr>
  </w:style>
  <w:style w:styleId="Style_7_ch" w:type="character">
    <w:name w:val="Quote"/>
    <w:basedOn w:val="Style_1_ch"/>
    <w:link w:val="Style_7"/>
    <w:rPr>
      <w:i w:val="1"/>
      <w:color w:themeColor="text1" w:themeTint="BF" w:val="404040"/>
    </w:rPr>
  </w:style>
  <w:style w:styleId="Style_8" w:type="paragraph">
    <w:name w:val="Default Paragraph Font"/>
    <w:link w:val="Style_8_ch"/>
  </w:style>
  <w:style w:styleId="Style_8_ch" w:type="character">
    <w:name w:val="Default Paragraph Font"/>
    <w:link w:val="Style_8"/>
  </w:style>
  <w:style w:styleId="Style_9" w:type="paragraph">
    <w:name w:val="Endnote"/>
    <w:link w:val="Style_9_ch"/>
    <w:pPr>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basedOn w:val="Style_1"/>
    <w:next w:val="Style_1"/>
    <w:link w:val="Style_10_ch"/>
    <w:uiPriority w:val="9"/>
    <w:qFormat/>
    <w:pPr>
      <w:keepNext w:val="1"/>
      <w:keepLines w:val="1"/>
      <w:widowControl w:val="1"/>
      <w:spacing w:after="80" w:before="160"/>
      <w:ind/>
      <w:outlineLvl w:val="2"/>
    </w:pPr>
    <w:rPr>
      <w:color w:themeColor="accent1" w:themeShade="BF" w:val="104861"/>
      <w:sz w:val="28"/>
    </w:rPr>
  </w:style>
  <w:style w:styleId="Style_10_ch" w:type="character">
    <w:name w:val="heading 3"/>
    <w:basedOn w:val="Style_1_ch"/>
    <w:link w:val="Style_10"/>
    <w:rPr>
      <w:color w:themeColor="accent1" w:themeShade="BF" w:val="104861"/>
      <w:sz w:val="28"/>
    </w:rPr>
  </w:style>
  <w:style w:styleId="Style_11" w:type="paragraph">
    <w:name w:val="heading 9"/>
    <w:basedOn w:val="Style_1"/>
    <w:next w:val="Style_1"/>
    <w:link w:val="Style_11_ch"/>
    <w:uiPriority w:val="9"/>
    <w:qFormat/>
    <w:pPr>
      <w:keepNext w:val="1"/>
      <w:keepLines w:val="1"/>
      <w:widowControl w:val="1"/>
      <w:spacing w:after="0"/>
      <w:ind/>
      <w:outlineLvl w:val="8"/>
    </w:pPr>
    <w:rPr>
      <w:color w:themeColor="text1" w:themeTint="D8" w:val="272727"/>
    </w:rPr>
  </w:style>
  <w:style w:styleId="Style_11_ch" w:type="character">
    <w:name w:val="heading 9"/>
    <w:basedOn w:val="Style_1_ch"/>
    <w:link w:val="Style_11"/>
    <w:rPr>
      <w:color w:themeColor="text1" w:themeTint="D8" w:val="272727"/>
    </w:rPr>
  </w:style>
  <w:style w:styleId="Style_12" w:type="paragraph">
    <w:name w:val="toc 3"/>
    <w:next w:val="Style_1"/>
    <w:link w:val="Style_12_ch"/>
    <w:uiPriority w:val="39"/>
    <w:pPr>
      <w:ind w:firstLine="0" w:left="400"/>
      <w:jc w:val="left"/>
    </w:pPr>
    <w:rPr>
      <w:rFonts w:ascii="XO Thames" w:hAnsi="XO Thames"/>
      <w:sz w:val="28"/>
    </w:rPr>
  </w:style>
  <w:style w:styleId="Style_12_ch" w:type="character">
    <w:name w:val="toc 3"/>
    <w:link w:val="Style_12"/>
    <w:rPr>
      <w:rFonts w:ascii="XO Thames" w:hAnsi="XO Thames"/>
      <w:sz w:val="28"/>
    </w:rPr>
  </w:style>
  <w:style w:styleId="Style_13" w:type="paragraph">
    <w:name w:val="Intense Reference"/>
    <w:basedOn w:val="Style_8"/>
    <w:link w:val="Style_13_ch"/>
    <w:rPr>
      <w:b w:val="1"/>
      <w:smallCaps w:val="1"/>
      <w:color w:themeColor="accent1" w:themeShade="BF" w:val="104861"/>
      <w:spacing w:val="5"/>
    </w:rPr>
  </w:style>
  <w:style w:styleId="Style_13_ch" w:type="character">
    <w:name w:val="Intense Reference"/>
    <w:basedOn w:val="Style_8_ch"/>
    <w:link w:val="Style_13"/>
    <w:rPr>
      <w:b w:val="1"/>
      <w:smallCaps w:val="1"/>
      <w:color w:themeColor="accent1" w:themeShade="BF" w:val="104861"/>
      <w:spacing w:val="5"/>
    </w:rPr>
  </w:style>
  <w:style w:styleId="Style_14" w:type="paragraph">
    <w:name w:val="heading 5"/>
    <w:basedOn w:val="Style_1"/>
    <w:next w:val="Style_1"/>
    <w:link w:val="Style_14_ch"/>
    <w:uiPriority w:val="9"/>
    <w:qFormat/>
    <w:pPr>
      <w:keepNext w:val="1"/>
      <w:keepLines w:val="1"/>
      <w:widowControl w:val="1"/>
      <w:spacing w:after="40" w:before="80"/>
      <w:ind/>
      <w:outlineLvl w:val="4"/>
    </w:pPr>
    <w:rPr>
      <w:color w:themeColor="accent1" w:themeShade="BF" w:val="104861"/>
    </w:rPr>
  </w:style>
  <w:style w:styleId="Style_14_ch" w:type="character">
    <w:name w:val="heading 5"/>
    <w:basedOn w:val="Style_1_ch"/>
    <w:link w:val="Style_14"/>
    <w:rPr>
      <w:color w:themeColor="accent1" w:themeShade="BF" w:val="104861"/>
    </w:rPr>
  </w:style>
  <w:style w:styleId="Style_15" w:type="paragraph">
    <w:name w:val="heading 1"/>
    <w:basedOn w:val="Style_1"/>
    <w:next w:val="Style_1"/>
    <w:link w:val="Style_15_ch"/>
    <w:uiPriority w:val="9"/>
    <w:qFormat/>
    <w:pPr>
      <w:keepNext w:val="1"/>
      <w:keepLines w:val="1"/>
      <w:widowControl w:val="1"/>
      <w:spacing w:after="80" w:before="360"/>
      <w:ind/>
      <w:outlineLvl w:val="0"/>
    </w:pPr>
    <w:rPr>
      <w:rFonts w:asciiTheme="majorAscii" w:hAnsiTheme="majorHAnsi"/>
      <w:color w:themeColor="accent1" w:themeShade="BF" w:val="104861"/>
      <w:sz w:val="40"/>
    </w:rPr>
  </w:style>
  <w:style w:styleId="Style_15_ch" w:type="character">
    <w:name w:val="heading 1"/>
    <w:basedOn w:val="Style_1_ch"/>
    <w:link w:val="Style_15"/>
    <w:rPr>
      <w:rFonts w:asciiTheme="majorAscii" w:hAnsiTheme="majorHAnsi"/>
      <w:color w:themeColor="accent1" w:themeShade="BF" w:val="104861"/>
      <w:sz w:val="40"/>
    </w:rPr>
  </w:style>
  <w:style w:styleId="Style_16" w:type="paragraph">
    <w:name w:val="Intense Emphasis"/>
    <w:basedOn w:val="Style_8"/>
    <w:link w:val="Style_16_ch"/>
    <w:rPr>
      <w:i w:val="1"/>
      <w:color w:themeColor="accent1" w:themeShade="BF" w:val="104861"/>
    </w:rPr>
  </w:style>
  <w:style w:styleId="Style_16_ch" w:type="character">
    <w:name w:val="Intense Emphasis"/>
    <w:basedOn w:val="Style_8_ch"/>
    <w:link w:val="Style_16"/>
    <w:rPr>
      <w:i w:val="1"/>
      <w:color w:themeColor="accent1" w:themeShade="BF" w:val="104861"/>
    </w:rPr>
  </w:style>
  <w:style w:styleId="Style_17" w:type="paragraph">
    <w:name w:val="Hyperlink"/>
    <w:link w:val="Style_17_ch"/>
    <w:rPr>
      <w:color w:val="0000FF"/>
      <w:u w:val="single"/>
    </w:rPr>
  </w:style>
  <w:style w:styleId="Style_17_ch" w:type="character">
    <w:name w:val="Hyperlink"/>
    <w:link w:val="Style_17"/>
    <w:rPr>
      <w:color w:val="0000FF"/>
      <w:u w:val="single"/>
    </w:rPr>
  </w:style>
  <w:style w:styleId="Style_18" w:type="paragraph">
    <w:name w:val="Footnote"/>
    <w:link w:val="Style_18_ch"/>
    <w:pPr>
      <w:ind w:firstLine="851" w:left="0"/>
      <w:jc w:val="both"/>
    </w:pPr>
    <w:rPr>
      <w:rFonts w:ascii="XO Thames" w:hAnsi="XO Thames"/>
      <w:sz w:val="22"/>
    </w:rPr>
  </w:style>
  <w:style w:styleId="Style_18_ch" w:type="character">
    <w:name w:val="Footnote"/>
    <w:link w:val="Style_18"/>
    <w:rPr>
      <w:rFonts w:ascii="XO Thames" w:hAnsi="XO Thames"/>
      <w:sz w:val="22"/>
    </w:rPr>
  </w:style>
  <w:style w:styleId="Style_19" w:type="paragraph">
    <w:name w:val="heading 8"/>
    <w:basedOn w:val="Style_1"/>
    <w:next w:val="Style_1"/>
    <w:link w:val="Style_19_ch"/>
    <w:uiPriority w:val="9"/>
    <w:qFormat/>
    <w:pPr>
      <w:keepNext w:val="1"/>
      <w:keepLines w:val="1"/>
      <w:widowControl w:val="1"/>
      <w:spacing w:after="0"/>
      <w:ind/>
      <w:outlineLvl w:val="7"/>
    </w:pPr>
    <w:rPr>
      <w:i w:val="1"/>
      <w:color w:themeColor="text1" w:themeTint="D8" w:val="272727"/>
    </w:rPr>
  </w:style>
  <w:style w:styleId="Style_19_ch" w:type="character">
    <w:name w:val="heading 8"/>
    <w:basedOn w:val="Style_1_ch"/>
    <w:link w:val="Style_19"/>
    <w:rPr>
      <w:i w:val="1"/>
      <w:color w:themeColor="text1" w:themeTint="D8" w:val="272727"/>
    </w:rPr>
  </w:style>
  <w:style w:styleId="Style_20" w:type="paragraph">
    <w:name w:val="toc 1"/>
    <w:next w:val="Style_1"/>
    <w:link w:val="Style_20_ch"/>
    <w:uiPriority w:val="39"/>
    <w:pPr>
      <w:ind w:firstLine="0" w:left="0"/>
      <w:jc w:val="left"/>
    </w:pPr>
    <w:rPr>
      <w:rFonts w:ascii="XO Thames" w:hAnsi="XO Thames"/>
      <w:b w:val="1"/>
      <w:sz w:val="28"/>
    </w:rPr>
  </w:style>
  <w:style w:styleId="Style_20_ch" w:type="character">
    <w:name w:val="toc 1"/>
    <w:link w:val="Style_20"/>
    <w:rPr>
      <w:rFonts w:ascii="XO Thames" w:hAnsi="XO Thames"/>
      <w:b w:val="1"/>
      <w:sz w:val="28"/>
    </w:rPr>
  </w:style>
  <w:style w:styleId="Style_21" w:type="paragraph">
    <w:name w:val="Header and Footer"/>
    <w:link w:val="Style_21_ch"/>
    <w:pPr>
      <w:spacing w:line="240" w:lineRule="auto"/>
      <w:ind/>
      <w:jc w:val="both"/>
    </w:pPr>
    <w:rPr>
      <w:rFonts w:ascii="XO Thames" w:hAnsi="XO Thames"/>
      <w:sz w:val="28"/>
    </w:rPr>
  </w:style>
  <w:style w:styleId="Style_21_ch" w:type="character">
    <w:name w:val="Header and Footer"/>
    <w:link w:val="Style_21"/>
    <w:rPr>
      <w:rFonts w:ascii="XO Thames" w:hAnsi="XO Thames"/>
      <w:sz w:val="28"/>
    </w:rPr>
  </w:style>
  <w:style w:styleId="Style_22" w:type="paragraph">
    <w:name w:val="toc 9"/>
    <w:next w:val="Style_1"/>
    <w:link w:val="Style_22_ch"/>
    <w:uiPriority w:val="39"/>
    <w:pPr>
      <w:ind w:firstLine="0" w:left="1600"/>
      <w:jc w:val="left"/>
    </w:pPr>
    <w:rPr>
      <w:rFonts w:ascii="XO Thames" w:hAnsi="XO Thames"/>
      <w:sz w:val="28"/>
    </w:rPr>
  </w:style>
  <w:style w:styleId="Style_22_ch" w:type="character">
    <w:name w:val="toc 9"/>
    <w:link w:val="Style_22"/>
    <w:rPr>
      <w:rFonts w:ascii="XO Thames" w:hAnsi="XO Thames"/>
      <w:sz w:val="28"/>
    </w:rPr>
  </w:style>
  <w:style w:styleId="Style_23" w:type="paragraph">
    <w:name w:val="Intense Quote"/>
    <w:basedOn w:val="Style_1"/>
    <w:next w:val="Style_1"/>
    <w:link w:val="Style_23_ch"/>
    <w:pPr>
      <w:widowControl w:val="1"/>
      <w:pBdr>
        <w:top w:space="10" w:sz="4" w:themeColor="accent1" w:themeShade="BF" w:val="single"/>
        <w:bottom w:space="10" w:sz="4" w:themeColor="accent1" w:themeShade="BF" w:val="single"/>
      </w:pBdr>
      <w:spacing w:after="360" w:before="360"/>
      <w:ind w:left="864" w:right="864"/>
      <w:jc w:val="center"/>
    </w:pPr>
    <w:rPr>
      <w:i w:val="1"/>
      <w:color w:themeColor="accent1" w:themeShade="BF" w:val="104861"/>
    </w:rPr>
  </w:style>
  <w:style w:styleId="Style_23_ch" w:type="character">
    <w:name w:val="Intense Quote"/>
    <w:basedOn w:val="Style_1_ch"/>
    <w:link w:val="Style_23"/>
    <w:rPr>
      <w:i w:val="1"/>
      <w:color w:themeColor="accent1" w:themeShade="BF" w:val="104861"/>
    </w:rPr>
  </w:style>
  <w:style w:styleId="Style_24" w:type="paragraph">
    <w:name w:val="toc 8"/>
    <w:next w:val="Style_1"/>
    <w:link w:val="Style_24_ch"/>
    <w:uiPriority w:val="39"/>
    <w:pPr>
      <w:ind w:firstLine="0" w:left="1400"/>
      <w:jc w:val="left"/>
    </w:pPr>
    <w:rPr>
      <w:rFonts w:ascii="XO Thames" w:hAnsi="XO Thames"/>
      <w:sz w:val="28"/>
    </w:rPr>
  </w:style>
  <w:style w:styleId="Style_24_ch" w:type="character">
    <w:name w:val="toc 8"/>
    <w:link w:val="Style_24"/>
    <w:rPr>
      <w:rFonts w:ascii="XO Thames" w:hAnsi="XO Thames"/>
      <w:sz w:val="28"/>
    </w:rPr>
  </w:style>
  <w:style w:styleId="Style_25" w:type="paragraph">
    <w:name w:val="toc 5"/>
    <w:next w:val="Style_1"/>
    <w:link w:val="Style_25_ch"/>
    <w:uiPriority w:val="39"/>
    <w:pPr>
      <w:ind w:firstLine="0" w:left="800"/>
      <w:jc w:val="left"/>
    </w:pPr>
    <w:rPr>
      <w:rFonts w:ascii="XO Thames" w:hAnsi="XO Thames"/>
      <w:sz w:val="28"/>
    </w:rPr>
  </w:style>
  <w:style w:styleId="Style_25_ch" w:type="character">
    <w:name w:val="toc 5"/>
    <w:link w:val="Style_25"/>
    <w:rPr>
      <w:rFonts w:ascii="XO Thames" w:hAnsi="XO Thames"/>
      <w:sz w:val="28"/>
    </w:rPr>
  </w:style>
  <w:style w:styleId="Style_26" w:type="paragraph">
    <w:name w:val="Subtitle"/>
    <w:basedOn w:val="Style_1"/>
    <w:next w:val="Style_1"/>
    <w:link w:val="Style_26_ch"/>
    <w:uiPriority w:val="11"/>
    <w:qFormat/>
    <w:pPr>
      <w:numPr>
        <w:ilvl w:val="1"/>
      </w:numPr>
    </w:pPr>
    <w:rPr>
      <w:color w:themeColor="text1" w:themeTint="A6" w:val="595959"/>
      <w:spacing w:val="15"/>
      <w:sz w:val="28"/>
    </w:rPr>
  </w:style>
  <w:style w:styleId="Style_26_ch" w:type="character">
    <w:name w:val="Subtitle"/>
    <w:basedOn w:val="Style_1_ch"/>
    <w:link w:val="Style_26"/>
    <w:rPr>
      <w:color w:themeColor="text1" w:themeTint="A6" w:val="595959"/>
      <w:spacing w:val="15"/>
      <w:sz w:val="28"/>
    </w:rPr>
  </w:style>
  <w:style w:styleId="Style_27" w:type="paragraph">
    <w:name w:val="Title"/>
    <w:basedOn w:val="Style_1"/>
    <w:next w:val="Style_1"/>
    <w:link w:val="Style_27_ch"/>
    <w:uiPriority w:val="10"/>
    <w:qFormat/>
    <w:pPr>
      <w:widowControl w:val="1"/>
      <w:spacing w:after="80" w:line="240" w:lineRule="auto"/>
      <w:ind/>
      <w:contextualSpacing w:val="1"/>
    </w:pPr>
    <w:rPr>
      <w:rFonts w:asciiTheme="majorAscii" w:hAnsiTheme="majorHAnsi"/>
      <w:spacing w:val="-10"/>
      <w:sz w:val="56"/>
    </w:rPr>
  </w:style>
  <w:style w:styleId="Style_27_ch" w:type="character">
    <w:name w:val="Title"/>
    <w:basedOn w:val="Style_1_ch"/>
    <w:link w:val="Style_27"/>
    <w:rPr>
      <w:rFonts w:asciiTheme="majorAscii" w:hAnsiTheme="majorHAnsi"/>
      <w:spacing w:val="-10"/>
      <w:sz w:val="56"/>
    </w:rPr>
  </w:style>
  <w:style w:styleId="Style_28" w:type="paragraph">
    <w:name w:val="heading 4"/>
    <w:basedOn w:val="Style_1"/>
    <w:next w:val="Style_1"/>
    <w:link w:val="Style_28_ch"/>
    <w:uiPriority w:val="9"/>
    <w:qFormat/>
    <w:pPr>
      <w:keepNext w:val="1"/>
      <w:keepLines w:val="1"/>
      <w:widowControl w:val="1"/>
      <w:spacing w:after="40" w:before="80"/>
      <w:ind/>
      <w:outlineLvl w:val="3"/>
    </w:pPr>
    <w:rPr>
      <w:i w:val="1"/>
      <w:color w:themeColor="accent1" w:themeShade="BF" w:val="104861"/>
    </w:rPr>
  </w:style>
  <w:style w:styleId="Style_28_ch" w:type="character">
    <w:name w:val="heading 4"/>
    <w:basedOn w:val="Style_1_ch"/>
    <w:link w:val="Style_28"/>
    <w:rPr>
      <w:i w:val="1"/>
      <w:color w:themeColor="accent1" w:themeShade="BF" w:val="104861"/>
    </w:rPr>
  </w:style>
  <w:style w:styleId="Style_29" w:type="paragraph">
    <w:name w:val="heading 2"/>
    <w:basedOn w:val="Style_1"/>
    <w:next w:val="Style_1"/>
    <w:link w:val="Style_29_ch"/>
    <w:uiPriority w:val="9"/>
    <w:qFormat/>
    <w:pPr>
      <w:keepNext w:val="1"/>
      <w:keepLines w:val="1"/>
      <w:widowControl w:val="1"/>
      <w:spacing w:after="80" w:before="160"/>
      <w:ind/>
      <w:outlineLvl w:val="1"/>
    </w:pPr>
    <w:rPr>
      <w:rFonts w:asciiTheme="majorAscii" w:hAnsiTheme="majorHAnsi"/>
      <w:color w:themeColor="accent1" w:themeShade="BF" w:val="104861"/>
      <w:sz w:val="32"/>
    </w:rPr>
  </w:style>
  <w:style w:styleId="Style_29_ch" w:type="character">
    <w:name w:val="heading 2"/>
    <w:basedOn w:val="Style_1_ch"/>
    <w:link w:val="Style_29"/>
    <w:rPr>
      <w:rFonts w:asciiTheme="majorAscii" w:hAnsiTheme="majorHAnsi"/>
      <w:color w:themeColor="accent1" w:themeShade="BF" w:val="104861"/>
      <w:sz w:val="32"/>
    </w:rPr>
  </w:style>
  <w:style w:styleId="Style_30" w:type="paragraph">
    <w:name w:val="List Paragraph"/>
    <w:basedOn w:val="Style_1"/>
    <w:link w:val="Style_30_ch"/>
    <w:pPr>
      <w:widowControl w:val="1"/>
      <w:ind w:left="720"/>
      <w:contextualSpacing w:val="1"/>
    </w:pPr>
  </w:style>
  <w:style w:styleId="Style_30_ch" w:type="character">
    <w:name w:val="List Paragraph"/>
    <w:basedOn w:val="Style_1_ch"/>
    <w:link w:val="Style_30"/>
  </w:style>
  <w:style w:styleId="Style_31" w:type="paragraph">
    <w:name w:val="heading 6"/>
    <w:basedOn w:val="Style_1"/>
    <w:next w:val="Style_1"/>
    <w:link w:val="Style_31_ch"/>
    <w:uiPriority w:val="9"/>
    <w:qFormat/>
    <w:pPr>
      <w:keepNext w:val="1"/>
      <w:keepLines w:val="1"/>
      <w:widowControl w:val="1"/>
      <w:spacing w:after="0" w:before="40"/>
      <w:ind/>
      <w:outlineLvl w:val="5"/>
    </w:pPr>
    <w:rPr>
      <w:i w:val="1"/>
      <w:color w:themeColor="text1" w:themeTint="A6" w:val="595959"/>
    </w:rPr>
  </w:style>
  <w:style w:styleId="Style_31_ch" w:type="character">
    <w:name w:val="heading 6"/>
    <w:basedOn w:val="Style_1_ch"/>
    <w:link w:val="Style_31"/>
    <w:rPr>
      <w:i w:val="1"/>
      <w:color w:themeColor="text1" w:themeTint="A6" w:val="595959"/>
    </w:rPr>
  </w:style>
  <w:style w:default="1" w:styleId="Style_3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majorFont>
      <a:minorFont>
        <a:latin typeface="Aptos"/>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2026-06-16T13:48:00Z</dcterms:created>
  <dcterms:modified xsi:type="dcterms:W3CDTF">2026-06-29T13:07:20Z</dcterms:modified>
</cp:coreProperties>
</file>